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8" w:rsidRPr="00663AE8" w:rsidRDefault="00663AE8" w:rsidP="00663AE8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gram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Алтайский</w:t>
      </w:r>
      <w:proofErr w:type="gram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кольцевой с посещением плато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</w:p>
    <w:p w:rsidR="00663AE8" w:rsidRPr="00663AE8" w:rsidRDefault="00663AE8" w:rsidP="00663AE8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</w:p>
    <w:p w:rsidR="00663AE8" w:rsidRPr="00663AE8" w:rsidRDefault="00663AE8" w:rsidP="00663AE8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 -  Чуйский тракт -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Калбак-Таш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– озера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Куектанар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  - Алтайский  Марс – Алтайский Стоунхендж –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Джумалинские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ключи – плато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(Алтайская принцесса) -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Пазырыкские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курганы - долина р.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Чулышман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- Каменные грибы — водопад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Учар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  -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оз</w:t>
      </w:r>
      <w:proofErr w:type="gram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.Т</w:t>
      </w:r>
      <w:proofErr w:type="gram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елецкое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- водопад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Корбу</w:t>
      </w:r>
      <w:proofErr w:type="spellEnd"/>
    </w:p>
    <w:p w:rsidR="00663AE8" w:rsidRPr="00663AE8" w:rsidRDefault="00663AE8" w:rsidP="00663AE8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663AE8" w:rsidRPr="00663AE8" w:rsidRDefault="00663AE8" w:rsidP="00663AE8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Это </w:t>
      </w: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путешествие-экспедиция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по самым значимым местам Горного Алтая! Кольцевой тур, захватывающий дорогу</w:t>
      </w: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Великого Шелкового пути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 Во время путешествия Вы будете участником походной туристической жизни с ее непревзойденной романтикой, юмором и позитивным настроем.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Зона покоя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и Телецкое озеро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имеют статус объектов под охраной ЮНЕСКО и входят в список всемирного наследия под общим название «Алтай – Золотые горы».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Зона покоя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 - 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территория, которая привлекает туристов своим первозданным видом и суровой дикой природой. Вообще плато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фото которого можно встретить практически в каждом атласе, посвященном Российской Федерации, считается труднодоступным. Отсутствие человеческой деятельности способствовало сохранению природы в девственном виде. Здесь можно обнаружить целебные радоновые источники, побродить среди стен некогда процветающей, а ныне – практически разрушенной метеостанции времён СССР, осмотреть курган, полюбоваться горами -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четырехтысячниками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 постоять на берегу чистейших озер, богатых хариусом.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Чуйский тракт 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входит в десятку красивейших дорог мира! Удивительная дорога, насыщенная таким количеством исторических памятников (курганы,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балбалы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стелы), что дух захватывает. Перевалы, террасы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р</w:t>
      </w:r>
      <w:proofErr w:type="gram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.К</w:t>
      </w:r>
      <w:proofErr w:type="gram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атунь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слияние рек Чуи и Катунь, комплекс петроглифов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Калбак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Таш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панорама Северо- Чуйского хребта,  быстро меняющийся ландшафт – это стоит увидеть!</w:t>
      </w:r>
    </w:p>
    <w:p w:rsidR="00663AE8" w:rsidRPr="00663AE8" w:rsidRDefault="00663AE8" w:rsidP="00663AE8">
      <w:pPr>
        <w:shd w:val="clear" w:color="auto" w:fill="F7F7F7"/>
        <w:spacing w:after="0" w:line="284" w:lineRule="atLeast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Телецкое озеро  - о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твесные скалы, крутые склоны гор, покрытые буйной растительностью, галечные и песчаные пляжи, живописные и спокойные задумчивые бухты создают незабываемую береговую панораму озера. Это крупнейший горный водоем южной Сибири, второе в России по объему (после Байкала) хранилище пресной необыкновенно чистой воды. Наш Байкал в миниатюре.</w:t>
      </w:r>
    </w:p>
    <w:p w:rsidR="00663AE8" w:rsidRPr="00663AE8" w:rsidRDefault="00663AE8" w:rsidP="00663AE8">
      <w:pPr>
        <w:shd w:val="clear" w:color="auto" w:fill="F7F7F7"/>
        <w:spacing w:after="0" w:line="284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Максимальная глубина озера 325 метров (средняя — 174 м). По глубине оно занимает пятое место на территории бывшего Советского Союза после Байкала  и двадцать пятое место среди озер мира.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 и долина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.Ч</w:t>
      </w:r>
      <w:proofErr w:type="gram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улышман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– входят с состав природных парков. Множество археологических памятников, изумительные по красоте ландшафты впечатлят всех без исключения. Горный серпантинный </w:t>
      </w: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перевел Кату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Ярык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стремительная горная река - 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Чулышман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живописная долина с особым микроклиматом, водопады</w:t>
      </w: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, Каменные грибы.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10 дней экспедиции пролетят незаметно.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Тур предназначен для активных любителей </w:t>
      </w:r>
      <w:proofErr w:type="gram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путешествовать</w:t>
      </w:r>
      <w:proofErr w:type="gram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в простых условиях.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Ind w:w="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928"/>
      </w:tblGrid>
      <w:tr w:rsidR="00663AE8" w:rsidRPr="00663AE8" w:rsidTr="00663AE8">
        <w:trPr>
          <w:trHeight w:val="390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Экспедиционный автотур (сборный)</w:t>
            </w:r>
          </w:p>
        </w:tc>
      </w:tr>
      <w:tr w:rsidR="00663AE8" w:rsidRPr="00663AE8" w:rsidTr="00663AE8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Лето 2021г.</w:t>
            </w:r>
          </w:p>
        </w:tc>
      </w:tr>
      <w:tr w:rsidR="00663AE8" w:rsidRPr="00663AE8" w:rsidTr="00663AE8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 (осталось мест):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11.07-20.07</w:t>
            </w:r>
          </w:p>
          <w:p w:rsidR="00663AE8" w:rsidRPr="00663AE8" w:rsidRDefault="00663AE8" w:rsidP="00663AE8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25.07-03.08</w:t>
            </w:r>
          </w:p>
          <w:p w:rsidR="00663AE8" w:rsidRPr="00663AE8" w:rsidRDefault="00663AE8" w:rsidP="00663AE8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08.08-17.08</w:t>
            </w:r>
          </w:p>
          <w:p w:rsidR="00663AE8" w:rsidRPr="00663AE8" w:rsidRDefault="00663AE8" w:rsidP="00663AE8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Остальные даты по запросу</w:t>
            </w:r>
          </w:p>
        </w:tc>
      </w:tr>
      <w:tr w:rsidR="00663AE8" w:rsidRPr="00663AE8" w:rsidTr="00663AE8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 дней/9 ночей </w:t>
            </w:r>
          </w:p>
        </w:tc>
      </w:tr>
      <w:tr w:rsidR="00663AE8" w:rsidRPr="00663AE8" w:rsidTr="00663AE8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6-8 человек</w:t>
            </w:r>
          </w:p>
        </w:tc>
      </w:tr>
      <w:tr w:rsidR="00663AE8" w:rsidRPr="00663AE8" w:rsidTr="00663AE8">
        <w:trPr>
          <w:trHeight w:val="709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тура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63AE8" w:rsidRPr="00663AE8" w:rsidRDefault="00663AE8" w:rsidP="00663AE8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65800 руб./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</w:p>
          <w:p w:rsidR="00663AE8" w:rsidRPr="00663AE8" w:rsidRDefault="00663AE8" w:rsidP="00663AE8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57560 руб./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до 12лет. (возраст детей не младше 10 лет).</w:t>
            </w:r>
          </w:p>
        </w:tc>
      </w:tr>
    </w:tbl>
    <w:p w:rsidR="00663AE8" w:rsidRPr="00663AE8" w:rsidRDefault="00663AE8" w:rsidP="00663AE8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 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 стоимость входит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трансфер из Горно-Алтайска и обратно, проживание, экскурсии по программе, прокат группового бивачного и кухонного снаряжения, питание по программе, услуги гида-экскурсовода, входные билеты и рекреационные сборы.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*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дополнительные экскурсии, не включенные в программу тура, активные программы; страховка от клеща, самостоятельные переезды и самостоятельное питание по пути; транспортная доставка с городов Барнаул, Новосибирск, спиртные напитки, баня.</w:t>
      </w:r>
    </w:p>
    <w:p w:rsidR="00663AE8" w:rsidRPr="00663AE8" w:rsidRDefault="00663AE8" w:rsidP="00663AE8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lastRenderedPageBreak/>
        <w:t>Внимание! Размещение в номерах с двуспальными кроватями/ односпальными (DBL-TWIN) не гарантировано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 (от 6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gramStart"/>
      <w:r w:rsidRPr="00663AE8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Проживание: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  <w:r w:rsidRPr="00663AE8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lang w:eastAsia="ru-RU"/>
        </w:rPr>
        <w:t>бюджет: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2-5 местное размещение в летних домиках/аилах/юртах без удобств, удобства на территории или на этаже), а также проживание на плато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в палатках; возможна замена указанных в программе средств размещения на равноценные.</w:t>
      </w:r>
      <w:proofErr w:type="gramEnd"/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***По запросу возможно бронирование благоустроенных номеров за доп. плату, кроме плато 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,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долины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р</w:t>
      </w:r>
      <w:proofErr w:type="gram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</w:t>
      </w:r>
      <w:proofErr w:type="gram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улышман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).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Питание</w:t>
      </w: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:</w:t>
      </w:r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комплексное. В некоторые дни (плато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долина </w:t>
      </w:r>
      <w:proofErr w:type="spell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р</w:t>
      </w:r>
      <w:proofErr w:type="gramStart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.Ч</w:t>
      </w:r>
      <w:proofErr w:type="gram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улышман</w:t>
      </w:r>
      <w:proofErr w:type="spellEnd"/>
      <w:r w:rsidRPr="00663AE8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) приготовление пищи на костре.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Внимание! На плато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проживание только в палатках.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Внимание! Требуется спец. разрешение на посещение Зоны покоя </w:t>
      </w:r>
      <w:proofErr w:type="spellStart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Укок</w:t>
      </w:r>
      <w:proofErr w:type="spellEnd"/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(приграничная территория). Необходимо предоставить при бронировании тура скан паспорта (1стр с фото).</w:t>
      </w:r>
    </w:p>
    <w:p w:rsidR="00663AE8" w:rsidRPr="00663AE8" w:rsidRDefault="00663AE8" w:rsidP="00663AE8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5"/>
      </w:tblGrid>
      <w:tr w:rsidR="00663AE8" w:rsidRPr="00663AE8" w:rsidTr="00663AE8">
        <w:trPr>
          <w:trHeight w:val="297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Программа тура:</w:t>
            </w:r>
          </w:p>
        </w:tc>
      </w:tr>
      <w:tr w:rsidR="00663AE8" w:rsidRPr="00663AE8" w:rsidTr="00663AE8">
        <w:trPr>
          <w:trHeight w:val="2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 Сбор группы в г. Горно-Алтайске на пл. Ленина, на крыльце гост. Горный Алтай (гид с табличкой Алтай). Как добраться до Горно-Алтайска </w:t>
            </w:r>
            <w:bookmarkStart w:id="0" w:name="_GoBack"/>
            <w:bookmarkEnd w:id="0"/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09:30 Сбор группы в аэропорту Горно-Алтайска (гид с табличкой Алтай).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 по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Чуйскому тракту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вглубь Горного Алтая до природного парка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Уч-Энмек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 (140 км).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Этот день будет насыщен остановками и прекрасными видами. В пути вас ждет множество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фотостопов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осмотр достопримечательностей.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Чуйский тракт –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древний торговый путь, соединявший разные народы на протяжении веков. Чуйский тракт входит в десятку красивейших дорог мира! Дорога проходит через живописные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перевалы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Чике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Таман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Посещение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Каракольской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долины: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гора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Уч-Энмек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прилегающие к ней территории издревле считались особыми. Коренные алтайцы верят, что здесь находится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акупунктурная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точка земли, и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Каракольская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долина является хранилищем информации о ключевых процессах, происходящих на планете. Индейцы Северной Америки говорят, что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Уч-Энмек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одна из 20 гор, объединяющих Землю. Ученые называют это место колыбелью мировых цивилизаций, и до сих пор ломают головы над загадочными курганами, стелами и петроглифами.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по пути следования (доп. плата).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Посещение места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слияния рек Чуи и Катунь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посещение наскальных рисунков урочища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Калбак-Таш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турбазе 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близ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Чибит/Акташ (Кочевник/Чуйская долина/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Сартакпай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370 км.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63AE8" w:rsidRPr="00663AE8" w:rsidTr="00663AE8">
        <w:trPr>
          <w:trHeight w:val="9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Отправление в Кош-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Агачский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район.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Фотостоп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на фоне панорамы Северо-Чуйского хребта (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Актру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Северо-Чуйский хребет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является одним из самых запоминающихся зрелищ, которые предстают перед нами. Вершины хребта виднеются уже с дороги за селом Акташ. На въезде в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Курайскую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степь открывается величественная панорама заснеженных горных вершин, окружающих степные просторы. На фоне хребта в любое время года получаются отличные, впечатляюще красивые фотографии. Средняя высота здесь около 3600 метров, самые крупные вершины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Маашей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-баш и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Актру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превышают 4000 метров (4173 и 4044 метра соответственно). Всего в этой части насчитывается около 200 ледников общей площадью 175 км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Радиальный выход  на нижнее озеро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Куюктанар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(авто 60 км, пешком 10 км).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Дорога на озеро идет через красивейшую горную хвойную тайгу, альпийские луга,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курумники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Два первых озера представляют собой систему из двух водоемов, соединенных между собой широкой протокой. Высота 2176 м над уровнем моря. Среди туристов два первых озера известны под названием «Озеро горных эльфов»: в зависимости от освещения вода озера меняет свой цвет 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насыщенного синего до изумрудно-зеленого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(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сух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аек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 на берегу озера. 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Отправляемся на экскурсию в «Долину марса» (Долина «Кызыл Чин»)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которая поражает своим фантастическим пейзажем. В этом районе развита очень мощная кора выветривания красного, белого, жёлтого цветов. В ней временными водотоками прорезаны промоины и каньоны с крутыми стенками. Образовался практически марсианский пейзаж.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Алтайская долина Марса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 это миллионы лет истории и марсианские пейзажи, завораживающие своей фантастической красотой.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Размещение в гостинице/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Кош-Агач.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130 км.</w:t>
            </w:r>
          </w:p>
        </w:tc>
      </w:tr>
      <w:tr w:rsidR="00663AE8" w:rsidRPr="00663AE8" w:rsidTr="00663AE8">
        <w:trPr>
          <w:trHeight w:val="8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3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 до источника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Теплый Ключ (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Джумалинские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источники).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Далее наша дорога проходит по приграничной зоне, первая погранзастава —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Тархатинская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где необходимо зарегистрироваться. По пути следования - Экскурсия  в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Алтайский Стоунхендж.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Алтайский Стоунхендж – место необычной энергетики и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сокральности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Считается, что если побывать в центре, то энергетическое поле человека очистится.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на источнике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Теплый Ключ (высота 2400м)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Джумалинские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источники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считаются святыми еще с древних времен, здесь нельзя шуметь, сквернословить, употреблять алкоголь, сорить, «осквернять» огонь. В незапамятные времена сюда приходили охотники и скотоводы самых разных племен и в знак своего поклонения этому месту сооружали обо-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таш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(пирамиды из камней, принесенных в «жертву» горным духам); сейчас их здесь десятки, многие камни обвязаны светлыми ленточками. </w:t>
            </w:r>
            <w:r w:rsidRPr="00663AE8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За дополнительную плату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принимаем ванны  из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термальных источников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(если позволяют погодные условия), вода которого содержит большое количество радона, температура воды от +12  до + 20  градусов. Стоимость ванны от 200 руб./чел, есть противопоказания. Далее продолжаем свое путешествие через перевал «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Теплый ключ»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плато «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Укок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».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Поднимаемся на перевал (возможно пешком), откуда открывается великолепный вид на хребет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Сайлюгем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Южный Алтай, «опоясывающие»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плато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Укок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юго-восточном направлении. В широких долинах и в труднодоступных урочищах плоскогорья обнаружено около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1500 археологических памятников.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Спускаемся с перевала и, после преодоления брода, движемся вдоль массива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Табын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Богдо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-Ола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что в переводе означает — Пять Священных Вершин. Ледники массива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Табын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Богдо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-Ола — крупнейшие на Алтае, их насчитывается порядка 35, с общей площадью оледенения 160 км². Остановка у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оз. </w:t>
            </w:r>
            <w:proofErr w:type="gram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Гусиное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Установка лагеря. Ночлег (палатки).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60 км.</w:t>
            </w:r>
          </w:p>
        </w:tc>
      </w:tr>
      <w:tr w:rsidR="00663AE8" w:rsidRPr="00663AE8" w:rsidTr="00663AE8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Подъем. 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Путешествие Большая часть территории плоскогорья имеет особый статус с ограниченным режимом пребывания и носит название Природный парк «Зона покоя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Укок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 — объект Всемирного природного наследия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ЮНЕСКО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Плоскогорье хранит множество свидетель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ств пр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ебывания здесь людей во все исторические эпохи — от неолита, через бронзу, железный век, до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позднетюркского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периода и современной истории времен установления советской власти — по плато пролегали караванные пути, а прекрасные зимние пастбища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Укока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привлекали сюда кочевые народы.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Далее экскурсия движемся к кургану знаменитой на весь мир  вниз по реке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Ак-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Алаха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осмотр курганных комплексов, В 1990-х годах археологами были сделаны сенсационные открытия - обнаружено захоронение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«Принцессы Алтая»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которое находится на пересечении границ четырех государств: России, Китая, Казахстана и Монголии. Одна из самых знаменитых археологических находок XX века.  Осмотр хребта Южного Алтая.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по пути следования.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Радиальный выход к смотровой площадке к водопаду.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зависимости  от  погоды осмотр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Бертекской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писаницы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скале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Кызыл-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Тас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на берегу реки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Акалаха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Это уникальное скопление рисунков, выбитых на скалах, гигантская "картина жизни", увековеченная в камне.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Ночлег (палатки).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5 км, авто 20 км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63AE8" w:rsidRPr="00663AE8" w:rsidTr="00663AE8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Ранний подъем. 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оз. Гусиное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– до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ош-Агач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Посещение монгольского рынка в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.К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ош-Агач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Здесь вы можете приобрести одежду, обувь, изделия из шерсти яка, верблюда. А также кожи, ткани производства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Монголии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по пути следования.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турбазе 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близ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Чибит/Акташ (Кочевник/Чуйская долина/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Сартакпай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165 км</w:t>
            </w:r>
          </w:p>
        </w:tc>
      </w:tr>
      <w:tr w:rsidR="00663AE8" w:rsidRPr="00663AE8" w:rsidTr="00663AE8">
        <w:trPr>
          <w:trHeight w:val="11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6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Трансфер в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Чулышманскую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долину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посещения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Гейзерного озера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близ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кташ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В центре бьют термальные источники, вынося на дно озера красивейший голубой ил, в результате чего озеро выглядит очень впечатляюще. Глубина озера — около трех метров, диаметр — примерно 25-30 метров. Гейзерное озеро единственное в своем роде — редкое по красоте, чистое, незамерзающее даже зимой.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Фотостоп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у Красных ворот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по дороге Акташ –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Улаган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а также у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Мертвого озера. Красные ворота - 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памятник природы Республики Алтай. Проход в скалах был пробит при строительстве дороги. Розово-красный оттенок породе придают соединения ртути (киноварь).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Мертвое озеро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Чейбеккель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Чойбек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-коль, "вытянутое озеро"), также является памятником природы республиканского значения. Местные жители называют озеро Мертвым потому, что в нем нет рыбы и растительности, и даже водоплавающие птицы на него не садятся, и что все это якобы из-за содержания в воде ртутных соединений.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Остановка на обед в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.У</w:t>
            </w:r>
            <w:proofErr w:type="gram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лаган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доп.плата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Пересаживаемся на УАЗ. Далее Вам предстоит увидеть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Пазырыкские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курганы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 это цепочка из 5 курганов, представляющих собой захоронения 6-7 вв. до н.э. знатных кочевников, племенных вождей, а также преодолеть  один из самых живописных и захватывающих перевалов – перевал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Кату-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Ярык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Великолепный вид с высоты птичьего полета на красивейшую долину р.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Чулышман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Фотостоп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фоне перевала.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турбазе в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Чулышманской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долине.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4 км. Авто 140 км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63AE8" w:rsidRPr="00663AE8" w:rsidTr="00663AE8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7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День отдыха на турбазе.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Радиальный выход к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Каменным грибам урочища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Аккурум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(Ак-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Корум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), название которого переводится как “Белая осыпь”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Удивительно, как «грибы» величиной с трехэтажный дом сохранились до нашего времени. Переправа на правый  берег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улышман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моторной лодке и поднимаемся двигаемся пешком.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2 км.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63AE8" w:rsidRPr="00663AE8" w:rsidTr="00663AE8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8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Ранний подъем. 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Радиальный выход на 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водопад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Учар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Переправа на противоположный берег. Крупнейший каскадный водопад Алтая —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Чульчинский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или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Учар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 это огромная масса воды, с большой скоростью летящая вниз и разбивающаяся о гигантские камни. Шум такой, что не слышно крика рядом стоящего человека, вокруг водяная пыль. Высота общего падения воды составляет более 160 метров. Пешая часть — 9  км в одну сторону.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(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сух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аек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 водопада).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18 км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63AE8" w:rsidRPr="00663AE8" w:rsidTr="00663AE8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9 день</w:t>
            </w:r>
          </w:p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Трансфер по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Чулышманской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долине до южного берега 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оз</w:t>
            </w:r>
            <w:proofErr w:type="gram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.Т</w:t>
            </w:r>
            <w:proofErr w:type="gram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елецкого</w:t>
            </w:r>
            <w:proofErr w:type="spellEnd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(40 км).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на мысе «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Кырсай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Телецкое озеро</w:t>
            </w: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 это один из крупнейших водоемов Южной Сибири, одно из самых глубокий озер в России. По объему чистой пресной воды оно уступает только Байкалу. Его так и называют – Алтайский Байкал. Озеро объект всемирного природного наследия ЮНЕСКО.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Алтын-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Кель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так его называют коренные алтайцы, «Золотое озеро».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Трансфер на катере по Телецкому озеру к северному берегу </w:t>
            </w:r>
            <w:proofErr w:type="gram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Артыбаш.  Посещение территории заповедника (</w:t>
            </w: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водопад Большой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).  Прибытие на Северный берег Телецкого озера. Размещение на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(Алтын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Кель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/Горное озеро/Артыбаш).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Катер 78 км, авто 210 км.</w:t>
            </w:r>
          </w:p>
        </w:tc>
      </w:tr>
      <w:tr w:rsidR="00663AE8" w:rsidRPr="00663AE8" w:rsidTr="00663AE8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10 день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Освобождение номеров.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гору </w:t>
            </w:r>
            <w:proofErr w:type="spellStart"/>
            <w:r w:rsidRPr="00663AE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Кокуя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– место силы. Экскурсионный подъем на гору (доп. плата  от 500 </w:t>
            </w:r>
            <w:proofErr w:type="spellStart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/чел).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Трансфер до Горно-Алтайска (180 км). Прибытие около 16:00.</w:t>
            </w:r>
          </w:p>
          <w:p w:rsidR="00663AE8" w:rsidRPr="00663AE8" w:rsidRDefault="00663AE8" w:rsidP="00663AE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63AE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63AE8" w:rsidRPr="00663AE8" w:rsidRDefault="00663AE8" w:rsidP="00663AE8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63AE8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 </w:t>
      </w:r>
    </w:p>
    <w:p w:rsidR="00430B5D" w:rsidRDefault="00430B5D"/>
    <w:sectPr w:rsidR="00430B5D" w:rsidSect="00663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1"/>
    <w:rsid w:val="00430B5D"/>
    <w:rsid w:val="00663AE8"/>
    <w:rsid w:val="008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12387</Characters>
  <Application>Microsoft Office Word</Application>
  <DocSecurity>0</DocSecurity>
  <Lines>103</Lines>
  <Paragraphs>29</Paragraphs>
  <ScaleCrop>false</ScaleCrop>
  <Company>Microsoft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2021-04-20T00:32:00Z</dcterms:created>
  <dcterms:modified xsi:type="dcterms:W3CDTF">2021-04-20T00:33:00Z</dcterms:modified>
</cp:coreProperties>
</file>