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4D" w:rsidRPr="0096074D" w:rsidRDefault="0096074D" w:rsidP="0096074D">
      <w:pPr>
        <w:shd w:val="clear" w:color="auto" w:fill="F7F7F7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6074D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Весенний вояж по Алтаю</w:t>
      </w:r>
    </w:p>
    <w:p w:rsidR="0096074D" w:rsidRPr="0096074D" w:rsidRDefault="0096074D" w:rsidP="0096074D">
      <w:pPr>
        <w:shd w:val="clear" w:color="auto" w:fill="F7F7F7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6074D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река Катунь – Чемал, о. </w:t>
      </w:r>
      <w:proofErr w:type="spellStart"/>
      <w:r w:rsidRPr="0096074D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Патмос</w:t>
      </w:r>
      <w:proofErr w:type="spellEnd"/>
      <w:r w:rsidRPr="0096074D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 – *Голубые озера –</w:t>
      </w:r>
    </w:p>
    <w:p w:rsidR="0096074D" w:rsidRPr="0096074D" w:rsidRDefault="0096074D" w:rsidP="0096074D">
      <w:pPr>
        <w:shd w:val="clear" w:color="auto" w:fill="F7F7F7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6074D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Чуйский тракт -  Белокуриха - Горно-Алтайск</w:t>
      </w:r>
    </w:p>
    <w:p w:rsidR="0096074D" w:rsidRPr="0096074D" w:rsidRDefault="0096074D" w:rsidP="0096074D">
      <w:pPr>
        <w:shd w:val="clear" w:color="auto" w:fill="F7F7F7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6074D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 </w:t>
      </w:r>
    </w:p>
    <w:p w:rsidR="0096074D" w:rsidRPr="0096074D" w:rsidRDefault="0096074D" w:rsidP="0096074D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607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Алтай – Золотые горы. Алтай – перекресток миров и культур в самом сердце Азии. Алтай прекрасен в любое время года! Вызывает удивление и восхищение ярко выраженная сезонность на Алтае. Весна </w:t>
      </w:r>
      <w:proofErr w:type="gramStart"/>
      <w:r w:rsidRPr="009607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это</w:t>
      </w:r>
      <w:proofErr w:type="gramEnd"/>
      <w:r w:rsidRPr="009607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несомненно одно из лучших времен для путешествий.   В </w:t>
      </w:r>
      <w:r w:rsidRPr="0096074D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Марте</w:t>
      </w:r>
      <w:r w:rsidRPr="009607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обильное таяние снега, весеннее солнышко и первые проталины, но есть еще возможность заняться зимними видами спорта и развлечений. </w:t>
      </w:r>
      <w:r w:rsidRPr="0096074D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Апрель</w:t>
      </w:r>
      <w:r w:rsidRPr="009607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появление первых цветов, ручьи, разлив рек  первые листочки на деревьях. </w:t>
      </w:r>
      <w:r w:rsidRPr="0096074D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Май</w:t>
      </w:r>
      <w:r w:rsidRPr="009607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 один из самых удивительных месяцев – яркая зелень, поляны в цветочных коврах, а главное это цветение Маральника. Маральник (Рододендрон </w:t>
      </w:r>
      <w:proofErr w:type="spellStart"/>
      <w:r w:rsidRPr="009607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Ледебура</w:t>
      </w:r>
      <w:proofErr w:type="spellEnd"/>
      <w:r w:rsidRPr="009607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) – уникальное растение удивительной красоты. Оно встречается только в предгорьях и горах Алтая и Алтае - Саянского региона. Листопадный или вечнозеленый кустарник - эндемик, из всех уголков дикой природы он выбрал Алтайские горы и Саяны.</w:t>
      </w:r>
    </w:p>
    <w:p w:rsidR="0096074D" w:rsidRPr="0096074D" w:rsidRDefault="0096074D" w:rsidP="0096074D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607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Предлагаемый экскурсионный тур - это настоящая коллекция лучших достопримечательностей весеннего Алтая!</w:t>
      </w:r>
    </w:p>
    <w:p w:rsidR="0096074D" w:rsidRPr="0096074D" w:rsidRDefault="0096074D" w:rsidP="0096074D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607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Тур для активных любителей путешествовать! </w:t>
      </w:r>
      <w:proofErr w:type="gramStart"/>
      <w:r w:rsidRPr="009607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Несложный</w:t>
      </w:r>
      <w:proofErr w:type="gramEnd"/>
      <w:r w:rsidRPr="009607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подходит для детей и взрослых.</w:t>
      </w:r>
    </w:p>
    <w:p w:rsidR="0096074D" w:rsidRPr="0096074D" w:rsidRDefault="0096074D" w:rsidP="0096074D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6074D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 </w:t>
      </w:r>
    </w:p>
    <w:tbl>
      <w:tblPr>
        <w:tblW w:w="9795" w:type="dxa"/>
        <w:tblInd w:w="188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7"/>
        <w:gridCol w:w="5928"/>
      </w:tblGrid>
      <w:tr w:rsidR="0096074D" w:rsidRPr="0096074D" w:rsidTr="0096074D">
        <w:trPr>
          <w:trHeight w:val="390"/>
        </w:trPr>
        <w:tc>
          <w:tcPr>
            <w:tcW w:w="3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66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96074D" w:rsidRPr="0096074D" w:rsidRDefault="0096074D" w:rsidP="0096074D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Тип:</w:t>
            </w:r>
          </w:p>
        </w:tc>
        <w:tc>
          <w:tcPr>
            <w:tcW w:w="5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5E66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96074D" w:rsidRPr="0096074D" w:rsidRDefault="0096074D" w:rsidP="0096074D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Экскурсионные автотуры</w:t>
            </w:r>
          </w:p>
        </w:tc>
      </w:tr>
      <w:tr w:rsidR="0096074D" w:rsidRPr="0096074D" w:rsidTr="0096074D">
        <w:trPr>
          <w:trHeight w:val="375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96074D" w:rsidRPr="0096074D" w:rsidRDefault="0096074D" w:rsidP="0096074D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Сезон: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96074D" w:rsidRPr="0096074D" w:rsidRDefault="0096074D" w:rsidP="0096074D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Весна-2021</w:t>
            </w:r>
          </w:p>
        </w:tc>
      </w:tr>
      <w:tr w:rsidR="0096074D" w:rsidRPr="0096074D" w:rsidTr="0096074D">
        <w:trPr>
          <w:trHeight w:val="375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96074D" w:rsidRPr="0096074D" w:rsidRDefault="0096074D" w:rsidP="0096074D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Даты тура: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96074D" w:rsidRPr="0096074D" w:rsidRDefault="0096074D" w:rsidP="0096074D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04.03-09.03</w:t>
            </w:r>
          </w:p>
          <w:p w:rsidR="0096074D" w:rsidRPr="0096074D" w:rsidRDefault="0096074D" w:rsidP="0096074D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23.03-28.03</w:t>
            </w:r>
          </w:p>
          <w:p w:rsidR="0096074D" w:rsidRPr="0096074D" w:rsidRDefault="0096074D" w:rsidP="0096074D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01.04-06.04</w:t>
            </w:r>
          </w:p>
          <w:p w:rsidR="0096074D" w:rsidRPr="0096074D" w:rsidRDefault="0096074D" w:rsidP="0096074D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20.04-25.04</w:t>
            </w:r>
          </w:p>
          <w:p w:rsidR="0096074D" w:rsidRPr="0096074D" w:rsidRDefault="0096074D" w:rsidP="0096074D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11.05-16.05</w:t>
            </w:r>
          </w:p>
          <w:p w:rsidR="0096074D" w:rsidRPr="0096074D" w:rsidRDefault="0096074D" w:rsidP="0096074D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20.05-25.05</w:t>
            </w:r>
          </w:p>
        </w:tc>
      </w:tr>
      <w:tr w:rsidR="0096074D" w:rsidRPr="0096074D" w:rsidTr="0096074D">
        <w:trPr>
          <w:trHeight w:val="300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96074D" w:rsidRPr="0096074D" w:rsidRDefault="0096074D" w:rsidP="0096074D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Стоимость: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96074D" w:rsidRPr="0096074D" w:rsidRDefault="0096074D" w:rsidP="0096074D">
            <w:pPr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Стандарт </w:t>
            </w: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34370 руб./чел.,</w:t>
            </w:r>
          </w:p>
          <w:p w:rsidR="0096074D" w:rsidRPr="0096074D" w:rsidRDefault="0096074D" w:rsidP="0096074D">
            <w:pPr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32000 руб./</w:t>
            </w:r>
            <w:proofErr w:type="spellStart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реб</w:t>
            </w:r>
            <w:proofErr w:type="spellEnd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. до 12 лет /доп. место </w:t>
            </w:r>
            <w:proofErr w:type="spellStart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взр</w:t>
            </w:r>
            <w:proofErr w:type="spellEnd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96074D" w:rsidRPr="0096074D" w:rsidRDefault="0096074D" w:rsidP="0096074D">
            <w:pPr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96074D" w:rsidRPr="0096074D" w:rsidRDefault="0096074D" w:rsidP="0096074D">
            <w:pPr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Комфорт</w:t>
            </w: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39500 руб./</w:t>
            </w:r>
            <w:proofErr w:type="spellStart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взр</w:t>
            </w:r>
            <w:proofErr w:type="spellEnd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., </w:t>
            </w:r>
          </w:p>
          <w:p w:rsidR="0096074D" w:rsidRPr="0096074D" w:rsidRDefault="0096074D" w:rsidP="0096074D">
            <w:pPr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36000 руб./</w:t>
            </w:r>
            <w:proofErr w:type="spellStart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реб</w:t>
            </w:r>
            <w:proofErr w:type="spellEnd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. до 12 лет /доп. место </w:t>
            </w:r>
            <w:proofErr w:type="spellStart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взр</w:t>
            </w:r>
            <w:proofErr w:type="spellEnd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96074D" w:rsidRPr="0096074D" w:rsidRDefault="0096074D" w:rsidP="0096074D">
            <w:pPr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96074D" w:rsidRPr="0096074D" w:rsidRDefault="0096074D" w:rsidP="0096074D">
            <w:pPr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*Доплата за одноместное размещение:</w:t>
            </w:r>
          </w:p>
          <w:p w:rsidR="0096074D" w:rsidRPr="0096074D" w:rsidRDefault="0096074D" w:rsidP="0096074D">
            <w:pPr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Стандарт</w:t>
            </w: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– 7300 руб./чел.</w:t>
            </w:r>
          </w:p>
          <w:p w:rsidR="0096074D" w:rsidRPr="0096074D" w:rsidRDefault="0096074D" w:rsidP="0096074D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Комфорт</w:t>
            </w: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– 9800 руб./чел.</w:t>
            </w:r>
          </w:p>
        </w:tc>
      </w:tr>
      <w:tr w:rsidR="0096074D" w:rsidRPr="0096074D" w:rsidTr="0096074D">
        <w:trPr>
          <w:trHeight w:val="375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96074D" w:rsidRPr="0096074D" w:rsidRDefault="0096074D" w:rsidP="0096074D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Общая продолжительность: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96074D" w:rsidRPr="0096074D" w:rsidRDefault="0096074D" w:rsidP="0096074D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6 дней/5 ночей</w:t>
            </w:r>
          </w:p>
        </w:tc>
      </w:tr>
    </w:tbl>
    <w:p w:rsidR="0096074D" w:rsidRPr="0096074D" w:rsidRDefault="0096074D" w:rsidP="0096074D">
      <w:pPr>
        <w:shd w:val="clear" w:color="auto" w:fill="F7F7F7"/>
        <w:spacing w:after="0" w:line="250" w:lineRule="atLeast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6074D">
        <w:rPr>
          <w:rFonts w:ascii="Verdana" w:eastAsia="Times New Roman" w:hAnsi="Verdana" w:cs="Times New Roman"/>
          <w:color w:val="222222"/>
          <w:sz w:val="21"/>
          <w:szCs w:val="21"/>
          <w:u w:val="single"/>
          <w:lang w:eastAsia="ru-RU"/>
        </w:rPr>
        <w:t> </w:t>
      </w:r>
    </w:p>
    <w:p w:rsidR="0096074D" w:rsidRPr="0096074D" w:rsidRDefault="0096074D" w:rsidP="0096074D">
      <w:pPr>
        <w:shd w:val="clear" w:color="auto" w:fill="F7F7F7"/>
        <w:spacing w:after="0" w:line="250" w:lineRule="atLeast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6074D">
        <w:rPr>
          <w:rFonts w:ascii="Verdana" w:eastAsia="Times New Roman" w:hAnsi="Verdana" w:cs="Times New Roman"/>
          <w:color w:val="222222"/>
          <w:sz w:val="21"/>
          <w:szCs w:val="21"/>
          <w:u w:val="single"/>
          <w:lang w:eastAsia="ru-RU"/>
        </w:rPr>
        <w:t>В стоимость входит</w:t>
      </w:r>
      <w:r w:rsidRPr="009607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: доставка, все трансферы по программе, проживание, экскурсии по программе, питание: завтрак-ужин, услуги гида-экскурсовода, входные билеты в музей.</w:t>
      </w:r>
    </w:p>
    <w:p w:rsidR="0096074D" w:rsidRPr="0096074D" w:rsidRDefault="0096074D" w:rsidP="0096074D">
      <w:pPr>
        <w:shd w:val="clear" w:color="auto" w:fill="F7F7F7"/>
        <w:spacing w:after="0" w:line="250" w:lineRule="atLeast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607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* </w:t>
      </w:r>
      <w:r w:rsidRPr="0096074D">
        <w:rPr>
          <w:rFonts w:ascii="Verdana" w:eastAsia="Times New Roman" w:hAnsi="Verdana" w:cs="Times New Roman"/>
          <w:color w:val="222222"/>
          <w:sz w:val="21"/>
          <w:szCs w:val="21"/>
          <w:u w:val="single"/>
          <w:lang w:eastAsia="ru-RU"/>
        </w:rPr>
        <w:t>Дополнительно оплачивается</w:t>
      </w:r>
      <w:r w:rsidRPr="009607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: одноместное размещение (по запросу), дополнительные экскурсии, самостоятельные переезды, самостоятельные обеды по пути следования, баня.</w:t>
      </w:r>
    </w:p>
    <w:p w:rsidR="0096074D" w:rsidRPr="0096074D" w:rsidRDefault="0096074D" w:rsidP="0096074D">
      <w:pPr>
        <w:shd w:val="clear" w:color="auto" w:fill="F7F7F7"/>
        <w:spacing w:after="0" w:line="250" w:lineRule="atLeast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607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* </w:t>
      </w:r>
      <w:proofErr w:type="spellStart"/>
      <w:r w:rsidRPr="0096074D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Тавдинские</w:t>
      </w:r>
      <w:proofErr w:type="spellEnd"/>
      <w:r w:rsidRPr="0096074D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 пещеры</w:t>
      </w:r>
      <w:r w:rsidRPr="009607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– посещение возможно только при условии не дождливой погоды.</w:t>
      </w:r>
    </w:p>
    <w:p w:rsidR="0096074D" w:rsidRPr="0096074D" w:rsidRDefault="0096074D" w:rsidP="0096074D">
      <w:pPr>
        <w:shd w:val="clear" w:color="auto" w:fill="F7F7F7"/>
        <w:spacing w:after="0" w:line="250" w:lineRule="atLeast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607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</w:p>
    <w:p w:rsidR="0096074D" w:rsidRPr="0096074D" w:rsidRDefault="0096074D" w:rsidP="0096074D">
      <w:pPr>
        <w:shd w:val="clear" w:color="auto" w:fill="F7F7F7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6074D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        Проживание</w:t>
      </w:r>
      <w:r w:rsidRPr="009607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: 2-местное размещение в гостиницах и на базах отдыха:</w:t>
      </w:r>
    </w:p>
    <w:p w:rsidR="0096074D" w:rsidRPr="0096074D" w:rsidRDefault="0096074D" w:rsidP="0096074D">
      <w:pPr>
        <w:shd w:val="clear" w:color="auto" w:fill="F7F7F7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6074D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        комфорт</w:t>
      </w:r>
      <w:r w:rsidRPr="009607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– с/у, душ/ванная в номерах категории стандарт +, полулюкс;</w:t>
      </w:r>
    </w:p>
    <w:p w:rsidR="0096074D" w:rsidRPr="0096074D" w:rsidRDefault="0096074D" w:rsidP="0096074D">
      <w:pPr>
        <w:shd w:val="clear" w:color="auto" w:fill="F7F7F7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6074D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        стандарт</w:t>
      </w:r>
      <w:r w:rsidRPr="009607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- с/у, душ/ванная в номерах категории стандарт.</w:t>
      </w:r>
    </w:p>
    <w:p w:rsidR="0096074D" w:rsidRPr="0096074D" w:rsidRDefault="0096074D" w:rsidP="0096074D">
      <w:pPr>
        <w:shd w:val="clear" w:color="auto" w:fill="F7F7F7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6074D">
        <w:rPr>
          <w:rFonts w:ascii="Verdana" w:eastAsia="Times New Roman" w:hAnsi="Verdana" w:cs="Times New Roman"/>
          <w:color w:val="222222"/>
          <w:sz w:val="21"/>
          <w:szCs w:val="21"/>
          <w:u w:val="single"/>
          <w:lang w:eastAsia="ru-RU"/>
        </w:rPr>
        <w:t> </w:t>
      </w:r>
    </w:p>
    <w:p w:rsidR="0096074D" w:rsidRPr="0096074D" w:rsidRDefault="0096074D" w:rsidP="0096074D">
      <w:pPr>
        <w:shd w:val="clear" w:color="auto" w:fill="F7F7F7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6074D">
        <w:rPr>
          <w:rFonts w:ascii="Verdana" w:eastAsia="Times New Roman" w:hAnsi="Verdana" w:cs="Times New Roman"/>
          <w:color w:val="222222"/>
          <w:sz w:val="21"/>
          <w:szCs w:val="21"/>
          <w:u w:val="single"/>
          <w:lang w:eastAsia="ru-RU"/>
        </w:rPr>
        <w:t>Внимание! Размещение в номерах с двуспальными кроватями/ 2 односпальными (DBL-TWIN) не гарантировано. Возможна замена указанных в программе средств размещения.</w:t>
      </w:r>
    </w:p>
    <w:p w:rsidR="0096074D" w:rsidRPr="0096074D" w:rsidRDefault="0096074D" w:rsidP="0096074D">
      <w:pPr>
        <w:shd w:val="clear" w:color="auto" w:fill="F7F7F7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607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</w:p>
    <w:p w:rsidR="0096074D" w:rsidRPr="0096074D" w:rsidRDefault="0096074D" w:rsidP="0096074D">
      <w:pPr>
        <w:shd w:val="clear" w:color="auto" w:fill="F7F7F7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607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 программе тура возможны несущественные изменения в зависимости от погодных и технических условий. Допускаются изменения порядка мероприятий, графика движения, позднее прибытие, сокращение времени пребывания в городах и в отелях в связи с тяжелой транспортной ситуацией и т.п. Указанные расстояния являются приблизительными.</w:t>
      </w:r>
    </w:p>
    <w:p w:rsidR="0096074D" w:rsidRPr="0096074D" w:rsidRDefault="0096074D" w:rsidP="0096074D">
      <w:pPr>
        <w:shd w:val="clear" w:color="auto" w:fill="F7F7F7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607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lastRenderedPageBreak/>
        <w:t> </w:t>
      </w:r>
    </w:p>
    <w:tbl>
      <w:tblPr>
        <w:tblW w:w="9498" w:type="dxa"/>
        <w:tblInd w:w="-34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8363"/>
      </w:tblGrid>
      <w:tr w:rsidR="0096074D" w:rsidRPr="0096074D" w:rsidTr="0096074D">
        <w:trPr>
          <w:trHeight w:val="297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74D" w:rsidRPr="0096074D" w:rsidRDefault="0096074D" w:rsidP="009607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Программа тура</w:t>
            </w:r>
          </w:p>
        </w:tc>
      </w:tr>
      <w:tr w:rsidR="0096074D" w:rsidRPr="0096074D" w:rsidTr="0096074D">
        <w:trPr>
          <w:trHeight w:val="29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1-й день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Заезд.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11:00 Встреча группы с гидом в городе Горно-Алтайск (на крыльце гостиницы «Горный Алтай», гид с табличкой «Алтай»).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Краткая обзорная экскурсия по Горно-Алтайску</w:t>
            </w: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 </w:t>
            </w: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Посещение краеведческого музея им. А.В. Анохина (</w:t>
            </w: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u w:val="single"/>
                <w:lang w:eastAsia="ru-RU"/>
              </w:rPr>
              <w:t>при открытии и работе музея</w:t>
            </w: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). </w:t>
            </w: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В фондах музея хранятся уникальные коллекции первых краеведов Алтая, археологические материалы из раскопок курганов Ак-</w:t>
            </w:r>
            <w:proofErr w:type="spellStart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Алаха</w:t>
            </w:r>
            <w:proofErr w:type="spellEnd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с плато </w:t>
            </w:r>
            <w:proofErr w:type="spellStart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Укок</w:t>
            </w:r>
            <w:proofErr w:type="spellEnd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,  самая большая коллекция живописных и графических работ первого алтайского художника Г.И. </w:t>
            </w:r>
            <w:proofErr w:type="spellStart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Чорос-Гуркина</w:t>
            </w:r>
            <w:proofErr w:type="spellEnd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u w:val="single"/>
                <w:lang w:eastAsia="ru-RU"/>
              </w:rPr>
              <w:t>Обед с элементами алтайской кухни</w:t>
            </w: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Продолжаем экскурсию уже по Чуйскому тракту. Дорога проходит вдоль одной из самых красивых горных рек Алтая - </w:t>
            </w: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река Катунь.</w:t>
            </w: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Во время экскурсии Вы узнаете о строительстве легендарного тракта, посетите памятник им. </w:t>
            </w: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В.Я. Шишкову </w:t>
            </w: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- знаменитому исследователю, писателю, проектировщику Чуйского тракта.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Посещаем </w:t>
            </w:r>
            <w:proofErr w:type="spellStart"/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Черемшанский</w:t>
            </w:r>
            <w:proofErr w:type="spellEnd"/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водопад</w:t>
            </w: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, где находится целебный родник с особенно вкусной водой.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Экскурсия на «Маральник».</w:t>
            </w:r>
          </w:p>
          <w:p w:rsidR="0096074D" w:rsidRPr="0096074D" w:rsidRDefault="0096074D" w:rsidP="0096074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Экскурсия на мараловодческое  хозяйство, рассказ об обитании алтайского марала, особенностях пантового производства.</w:t>
            </w:r>
          </w:p>
          <w:p w:rsidR="0096074D" w:rsidRPr="0096074D" w:rsidRDefault="0096074D" w:rsidP="0096074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i/>
                <w:iCs/>
                <w:color w:val="222222"/>
                <w:sz w:val="21"/>
                <w:szCs w:val="21"/>
                <w:u w:val="single"/>
                <w:lang w:eastAsia="ru-RU"/>
              </w:rPr>
              <w:t>Возможность приобрести пантовую и фито продукцию.</w:t>
            </w:r>
          </w:p>
          <w:p w:rsidR="0096074D" w:rsidRPr="0096074D" w:rsidRDefault="0096074D" w:rsidP="0096074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Размещение на </w:t>
            </w:r>
            <w:proofErr w:type="spellStart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туркомплексе</w:t>
            </w:r>
            <w:proofErr w:type="spellEnd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: </w:t>
            </w: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т/к «</w:t>
            </w:r>
            <w:proofErr w:type="spellStart"/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Манжерок</w:t>
            </w:r>
            <w:proofErr w:type="spellEnd"/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», база отдыха «Любава», «Парк-отель </w:t>
            </w:r>
            <w:proofErr w:type="spellStart"/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Манжерок</w:t>
            </w:r>
            <w:proofErr w:type="spellEnd"/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»/ </w:t>
            </w:r>
            <w:proofErr w:type="spellStart"/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туркомплекс</w:t>
            </w:r>
            <w:proofErr w:type="spellEnd"/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«Таежник».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u w:val="single"/>
                <w:lang w:eastAsia="ru-RU"/>
              </w:rPr>
              <w:t>Ужин.</w:t>
            </w:r>
          </w:p>
          <w:p w:rsidR="0096074D" w:rsidRPr="0096074D" w:rsidRDefault="0096074D" w:rsidP="0096074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96074D" w:rsidRPr="0096074D" w:rsidTr="0096074D">
        <w:trPr>
          <w:trHeight w:val="188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2-й день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u w:val="single"/>
                <w:lang w:eastAsia="ru-RU"/>
              </w:rPr>
              <w:t>Завтрак</w:t>
            </w: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Экскурсия по Чуйскому тракту до «озера </w:t>
            </w:r>
            <w:proofErr w:type="spellStart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Манжерок</w:t>
            </w:r>
            <w:proofErr w:type="spellEnd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» При хороших погодных условиях Вам </w:t>
            </w:r>
            <w:proofErr w:type="spellStart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предоставится</w:t>
            </w:r>
            <w:proofErr w:type="spellEnd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возможность «подняться на гору </w:t>
            </w: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Малая Синюха</w:t>
            </w: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на современной гондольной дороге, откуда открывается живописный вид на горы и долину реки Катунь. Высота горы 1190 метров (доп. плата за подъемник – от 500 руб./чел.).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i/>
                <w:iCs/>
                <w:color w:val="222222"/>
                <w:sz w:val="21"/>
                <w:szCs w:val="21"/>
                <w:u w:val="single"/>
                <w:lang w:eastAsia="ru-RU"/>
              </w:rPr>
              <w:t>Обед по пути следования  за доп. плату.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Далее  продолжаем при хорошей погоде  (без дождя) посещение </w:t>
            </w:r>
            <w:proofErr w:type="spellStart"/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Тавдинских</w:t>
            </w:r>
            <w:proofErr w:type="spellEnd"/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пещер </w:t>
            </w: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- пещерные отверстия находятся в отвесных скалах и утесах, в прошлом они служили жильем для человека. Называются они так от названия деревни Тавда (или по-другому </w:t>
            </w:r>
            <w:proofErr w:type="spellStart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Талда</w:t>
            </w:r>
            <w:proofErr w:type="spellEnd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), которая раньше находилась вблизи пещер. Протяженность скал почти пять километров – это целая система пещер, где они связаны друг с другом, и каждая имеет по несколько входов и выходов. Уникальна </w:t>
            </w:r>
            <w:proofErr w:type="spellStart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Тавдинская</w:t>
            </w:r>
            <w:proofErr w:type="spellEnd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карстовая арка - представляет редкую форму - туннель, переходящий в мост. С 1996 арка имеет статус памятника природы краевого значения. Пешком прогуляемся до </w:t>
            </w: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обзорной площадки</w:t>
            </w: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над рекой Катунь </w:t>
            </w: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с памятником Н. Рериху</w:t>
            </w: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Экскурсия на </w:t>
            </w:r>
            <w:proofErr w:type="spellStart"/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Камышлинский</w:t>
            </w:r>
            <w:proofErr w:type="spellEnd"/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водопад</w:t>
            </w: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 (переезд 13 км.) –  живописный водопад, на левом берегу р. Катунь, который состоит из двух каскадов общей высотой 12 метров. Чтобы до него добраться, необходимо перейти по пешеходному подвесному мосту через р. Катунь и подняться 2,5 км по тропинке вверх по течению. </w:t>
            </w:r>
            <w:proofErr w:type="spellStart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Камышлинский</w:t>
            </w:r>
            <w:proofErr w:type="spellEnd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водопад является частью реки Камышла (буквальный перевод с алтайского языка: «там, где есть камыш»).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Желающие могут воспользоваться услугами </w:t>
            </w:r>
            <w:proofErr w:type="spellStart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моторафтинга</w:t>
            </w:r>
            <w:proofErr w:type="spellEnd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(с мая, оплата на месте, заброска на </w:t>
            </w:r>
            <w:proofErr w:type="spellStart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рафте</w:t>
            </w:r>
            <w:proofErr w:type="spellEnd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с подвесным мотором в 1 сторону 500 руб./чел).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Возвращение на </w:t>
            </w:r>
            <w:proofErr w:type="spellStart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туркомплекс</w:t>
            </w:r>
            <w:proofErr w:type="spellEnd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u w:val="single"/>
                <w:lang w:eastAsia="ru-RU"/>
              </w:rPr>
              <w:t>Ужин.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96074D" w:rsidRPr="0096074D" w:rsidTr="0096074D">
        <w:trPr>
          <w:trHeight w:val="126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3-й день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u w:val="single"/>
                <w:lang w:eastAsia="ru-RU"/>
              </w:rPr>
              <w:t>Завтрак.</w:t>
            </w: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 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Экскурсионный день по </w:t>
            </w:r>
            <w:proofErr w:type="spellStart"/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Чемальскому</w:t>
            </w:r>
            <w:proofErr w:type="spellEnd"/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району.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В первой части экскурсии Вы насладитесь природным явлением - *</w:t>
            </w: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«Голубым озерам» (до марта).</w:t>
            </w: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Голубыми озерами называют одно из природных чудес Алтая – глубокие водоемы с кристально чистой водой бирюзового оттенка. Среди местного населения распространено иное название озер – «Глаза Катуни». Всего же в состав Голубых озер входит два или три водоема, в зависимости от уровня воды в реке. Максимальная глубина озера в дни полноводья достигает 16 метров! На некоторых участках озера можно отчетливо рассмотреть дно, удаленное от поверхности воды на 3-4 метра, что оказывает очень сильное впечатление.</w:t>
            </w:r>
          </w:p>
          <w:p w:rsidR="0096074D" w:rsidRPr="0096074D" w:rsidRDefault="0096074D" w:rsidP="0096074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 xml:space="preserve">Экскурсия по окрестностям с. Чемал с посещением </w:t>
            </w:r>
            <w:proofErr w:type="spellStart"/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Чемальской</w:t>
            </w:r>
            <w:proofErr w:type="spellEnd"/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ГЭС. ГЭС </w:t>
            </w: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- первая ГЭС на Алтае, построенная в 1935 году. Недалеко находится место слияния рек Чемал и Катунь.</w:t>
            </w:r>
          </w:p>
          <w:p w:rsidR="0096074D" w:rsidRPr="0096074D" w:rsidRDefault="0096074D" w:rsidP="0096074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Наилучшей обзорной точкой считается место, названное в честь героя алтайского эпоса богатыря </w:t>
            </w:r>
            <w:proofErr w:type="spellStart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Сартакпая</w:t>
            </w:r>
            <w:proofErr w:type="spellEnd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- </w:t>
            </w: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Ворота </w:t>
            </w:r>
            <w:proofErr w:type="spellStart"/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Сартакпая</w:t>
            </w:r>
            <w:proofErr w:type="spellEnd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 Кроме того, вы посетите </w:t>
            </w: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храм на острове </w:t>
            </w:r>
            <w:proofErr w:type="spellStart"/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Патмос</w:t>
            </w:r>
            <w:proofErr w:type="spellEnd"/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,</w:t>
            </w: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где прикоснетесь к истории основания христианской миссии в Чемале.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 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i/>
                <w:iCs/>
                <w:color w:val="222222"/>
                <w:sz w:val="21"/>
                <w:szCs w:val="21"/>
                <w:u w:val="single"/>
                <w:lang w:eastAsia="ru-RU"/>
              </w:rPr>
              <w:t>Обед по пути следования  за доп. плату.</w:t>
            </w:r>
          </w:p>
          <w:p w:rsidR="0096074D" w:rsidRPr="0096074D" w:rsidRDefault="0096074D" w:rsidP="0096074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Путешествие продолжается и впереди «Долина Горных духов» - </w:t>
            </w: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урочище </w:t>
            </w: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«</w:t>
            </w:r>
            <w:proofErr w:type="spellStart"/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Чеч</w:t>
            </w:r>
            <w:proofErr w:type="spellEnd"/>
            <w:proofErr w:type="gramStart"/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ыш</w:t>
            </w: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» скальный каньон в долине р. Катунь. Вы услышите легенду урочища, подниметесь на обзорную площадку, откуда открывается великолепный вид на Катунь. Далее двигаемся к </w:t>
            </w:r>
            <w:proofErr w:type="spellStart"/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Ороктойскому</w:t>
            </w:r>
            <w:proofErr w:type="spellEnd"/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мост</w:t>
            </w:r>
            <w:proofErr w:type="gramStart"/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у-</w:t>
            </w:r>
            <w:proofErr w:type="gramEnd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 построен он над самым глубоким (70 метров) местом реки Катунь и, по чудесному совпадению, самым узким (20 метров). Это место также известно под названием </w:t>
            </w:r>
            <w:proofErr w:type="spellStart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Тельдекпенские</w:t>
            </w:r>
            <w:proofErr w:type="spellEnd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пороги. Река здесь представляет собой настоящий бурлящий поток, которому создается в узком коридоре из причудливых чёрных скал.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Несомненно, это энергетически сильное место.</w:t>
            </w:r>
          </w:p>
          <w:p w:rsidR="0096074D" w:rsidRPr="0096074D" w:rsidRDefault="0096074D" w:rsidP="0096074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Возвращение на </w:t>
            </w:r>
            <w:proofErr w:type="spellStart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туркомплекс</w:t>
            </w:r>
            <w:proofErr w:type="spellEnd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u w:val="single"/>
                <w:lang w:eastAsia="ru-RU"/>
              </w:rPr>
              <w:t>Ужин.</w:t>
            </w:r>
          </w:p>
        </w:tc>
      </w:tr>
      <w:tr w:rsidR="0096074D" w:rsidRPr="0096074D" w:rsidTr="0096074D">
        <w:trPr>
          <w:trHeight w:val="1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4-й день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u w:val="single"/>
                <w:lang w:eastAsia="ru-RU"/>
              </w:rPr>
              <w:t>Завтрак.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u w:val="single"/>
                <w:lang w:eastAsia="ru-RU"/>
              </w:rPr>
              <w:t>Свободный день.</w:t>
            </w:r>
          </w:p>
          <w:p w:rsidR="0096074D" w:rsidRPr="0096074D" w:rsidRDefault="0096074D" w:rsidP="0096074D">
            <w:pPr>
              <w:spacing w:after="0" w:line="240" w:lineRule="auto"/>
              <w:ind w:left="720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Предлагаем экскурсии на выбор:</w:t>
            </w:r>
          </w:p>
          <w:p w:rsidR="0096074D" w:rsidRPr="0096074D" w:rsidRDefault="0096074D" w:rsidP="0096074D">
            <w:pPr>
              <w:spacing w:after="0" w:line="240" w:lineRule="auto"/>
              <w:ind w:left="1440" w:hanging="360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·         </w:t>
            </w: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«Сердце Азии»</w:t>
            </w: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- вы увидите большую часть знаменитого Чуйского тракта.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Остановки запланированы так, чтобы посетить самые значимые объекты: археологические памятники; исторические объекты; слияние горных рек, перевалы.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i/>
                <w:iCs/>
                <w:color w:val="222222"/>
                <w:sz w:val="21"/>
                <w:szCs w:val="21"/>
                <w:u w:val="single"/>
                <w:lang w:eastAsia="ru-RU"/>
              </w:rPr>
              <w:t>Самостоятельный обед по пути следования.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Одним из самых впечатляющих объектов будет</w:t>
            </w: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 Гейзерное озеро</w:t>
            </w: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- небольшое термальное озеро удивительной красоты диаметром не более 30 м., которое находится неподалеку от села Акташ, в Горном Алтае. Его основной изюминкой является бирюзовый оттенок посредине из-за голубой глины на дне. В центре бьют термальные источники, вынося на дно озера красивейший голубой ил, в результате чего озеро выглядит очень впечатляюще.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Экскурсия на целый день (</w:t>
            </w: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Авто 640 км</w:t>
            </w: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).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Позднее прибытие на </w:t>
            </w:r>
            <w:proofErr w:type="spellStart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туркомплекс</w:t>
            </w:r>
            <w:proofErr w:type="spellEnd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 Стоимость: </w:t>
            </w: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3900/чел.</w:t>
            </w:r>
          </w:p>
          <w:p w:rsidR="0096074D" w:rsidRPr="0096074D" w:rsidRDefault="0096074D" w:rsidP="0096074D">
            <w:pPr>
              <w:spacing w:after="0" w:line="240" w:lineRule="auto"/>
              <w:ind w:left="33" w:firstLine="1134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·     </w:t>
            </w: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Лебединый Заказник (март)</w:t>
            </w: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 Увлекательная экскурсия в заповедник «Лебяжий» куда прилетают на зимовку до 1,5 тыс. птиц, большинство из которых прекрасные белые лебеди, утки. Стоимость: </w:t>
            </w: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1600/чел.</w:t>
            </w:r>
          </w:p>
          <w:p w:rsidR="0096074D" w:rsidRPr="0096074D" w:rsidRDefault="0096074D" w:rsidP="0096074D">
            <w:pPr>
              <w:spacing w:after="0" w:line="240" w:lineRule="auto"/>
              <w:ind w:left="1440" w:hanging="360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·         </w:t>
            </w: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Телецкое озеро «Легенды и были Алтын </w:t>
            </w:r>
            <w:proofErr w:type="spellStart"/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Келя</w:t>
            </w:r>
            <w:proofErr w:type="spellEnd"/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» (май)</w:t>
            </w:r>
          </w:p>
          <w:p w:rsidR="0096074D" w:rsidRPr="0096074D" w:rsidRDefault="0096074D" w:rsidP="0096074D">
            <w:pPr>
              <w:spacing w:after="0" w:line="240" w:lineRule="auto"/>
              <w:ind w:left="33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Телецкое озеро – самый крупный водный объект Горного Алтая. Это мини Байкал. Озеро со всех сторон окружают высокие величественные горы. Экскурсионная программа предполагает  прогулку на катере  к водопаду </w:t>
            </w:r>
            <w:proofErr w:type="spellStart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Корбу</w:t>
            </w:r>
            <w:proofErr w:type="spellEnd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Эстюбэ</w:t>
            </w:r>
            <w:proofErr w:type="spellEnd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96074D" w:rsidRPr="0096074D" w:rsidRDefault="0096074D" w:rsidP="0096074D">
            <w:pPr>
              <w:spacing w:after="0" w:line="240" w:lineRule="auto"/>
              <w:ind w:left="1440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Экскурсия  на катере возможна только с мая. Стоимость: </w:t>
            </w: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4000/чел.</w:t>
            </w:r>
          </w:p>
          <w:p w:rsidR="0096074D" w:rsidRPr="0096074D" w:rsidRDefault="0096074D" w:rsidP="0096074D">
            <w:pPr>
              <w:spacing w:after="0" w:line="240" w:lineRule="auto"/>
              <w:ind w:left="1440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u w:val="single"/>
                <w:lang w:eastAsia="ru-RU"/>
              </w:rPr>
              <w:t>Ужин.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u w:val="single"/>
                <w:lang w:eastAsia="ru-RU"/>
              </w:rPr>
              <w:t> </w:t>
            </w:r>
          </w:p>
        </w:tc>
      </w:tr>
      <w:tr w:rsidR="0096074D" w:rsidRPr="0096074D" w:rsidTr="0096074D">
        <w:trPr>
          <w:trHeight w:val="260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5-й день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74D" w:rsidRPr="0096074D" w:rsidRDefault="0096074D" w:rsidP="0096074D">
            <w:pPr>
              <w:spacing w:after="0" w:line="242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u w:val="single"/>
                <w:lang w:eastAsia="ru-RU"/>
              </w:rPr>
              <w:t>Завтрак.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Экскурсия во Всероссийскую здравницу город курорт – Белокуриха.</w:t>
            </w:r>
          </w:p>
          <w:p w:rsidR="0096074D" w:rsidRPr="0096074D" w:rsidRDefault="0096074D" w:rsidP="0096074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В программе экскурсии - храм св. Пантелеймона,  подъем на кресельном  подъемнике  на г. Церковка.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Вы узнает историю, перспективы развития всероссийской здравницы - курорта Белокуриха.  Посетите ключевые достопримечательности города, подниметесь на популярную гору курорта – Церковка на кресельном подъемнике, откуда открывается живописный вид на город-курорт – Белокуриха и его окрестности.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u w:val="single"/>
                <w:lang w:eastAsia="ru-RU"/>
              </w:rPr>
              <w:t>Обед по пути за доп. плату</w:t>
            </w: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.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Во второй половине экскурсии</w:t>
            </w: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 посетим частную сыроварню. </w:t>
            </w: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Где полакомимся экологически чистыми и вкусными сырами Алтая.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Возвращение на </w:t>
            </w:r>
            <w:proofErr w:type="spellStart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туркомплекс</w:t>
            </w:r>
            <w:proofErr w:type="spellEnd"/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u w:val="single"/>
                <w:lang w:eastAsia="ru-RU"/>
              </w:rPr>
              <w:t>Ужин.</w:t>
            </w:r>
          </w:p>
        </w:tc>
      </w:tr>
      <w:tr w:rsidR="0096074D" w:rsidRPr="0096074D" w:rsidTr="0096074D">
        <w:trPr>
          <w:trHeight w:val="70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74D" w:rsidRPr="0096074D" w:rsidRDefault="0096074D" w:rsidP="0096074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6-й день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74D" w:rsidRPr="0096074D" w:rsidRDefault="0096074D" w:rsidP="0096074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u w:val="single"/>
                <w:lang w:eastAsia="ru-RU"/>
              </w:rPr>
              <w:t>Завтрак.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07:00 Трансфер в аэропорт</w:t>
            </w: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 Горно-Алтайск (прибытие в 07:20), на автовокзал Горно-Алтайск (прибытие к 07.40).</w:t>
            </w:r>
          </w:p>
          <w:p w:rsidR="0096074D" w:rsidRPr="0096074D" w:rsidRDefault="0096074D" w:rsidP="0096074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 w:rsidRPr="0096074D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</w:tbl>
    <w:p w:rsidR="0096074D" w:rsidRPr="0096074D" w:rsidRDefault="0096074D" w:rsidP="0096074D">
      <w:pPr>
        <w:shd w:val="clear" w:color="auto" w:fill="F7F7F7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607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</w:p>
    <w:p w:rsidR="00582A64" w:rsidRDefault="00582A64">
      <w:bookmarkStart w:id="0" w:name="_GoBack"/>
      <w:bookmarkEnd w:id="0"/>
    </w:p>
    <w:sectPr w:rsidR="00582A64" w:rsidSect="00960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18"/>
    <w:rsid w:val="00254518"/>
    <w:rsid w:val="00582A64"/>
    <w:rsid w:val="0096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1421</Words>
  <Characters>8101</Characters>
  <Application>Microsoft Office Word</Application>
  <DocSecurity>0</DocSecurity>
  <Lines>67</Lines>
  <Paragraphs>19</Paragraphs>
  <ScaleCrop>false</ScaleCrop>
  <Company>Microsoft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Золкина</dc:creator>
  <cp:keywords/>
  <dc:description/>
  <cp:lastModifiedBy>Ольга Золкина</cp:lastModifiedBy>
  <cp:revision>3</cp:revision>
  <dcterms:created xsi:type="dcterms:W3CDTF">2021-04-20T00:04:00Z</dcterms:created>
  <dcterms:modified xsi:type="dcterms:W3CDTF">2021-04-20T00:05:00Z</dcterms:modified>
</cp:coreProperties>
</file>