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5"/>
      </w:tblGrid>
      <w:tr w:rsidR="00374036" w:rsidRPr="00374036" w:rsidTr="00374036">
        <w:trPr>
          <w:tblCellSpacing w:w="0" w:type="dxa"/>
        </w:trPr>
        <w:tc>
          <w:tcPr>
            <w:tcW w:w="0" w:type="auto"/>
            <w:hideMark/>
          </w:tcPr>
          <w:p w:rsidR="00374036" w:rsidRPr="00374036" w:rsidRDefault="00374036" w:rsidP="0037403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color w:val="0099FF"/>
                <w:sz w:val="18"/>
                <w:szCs w:val="18"/>
                <w:lang w:eastAsia="ru-RU"/>
              </w:rPr>
            </w:pPr>
            <w:r w:rsidRPr="00374036">
              <w:rPr>
                <w:rFonts w:ascii="Arial" w:eastAsia="Times New Roman" w:hAnsi="Arial" w:cs="Arial"/>
                <w:b/>
                <w:bCs/>
                <w:color w:val="0099FF"/>
                <w:sz w:val="18"/>
                <w:szCs w:val="18"/>
                <w:lang w:eastAsia="ru-RU"/>
              </w:rPr>
              <w:br/>
            </w:r>
            <w:r w:rsidRPr="00374036">
              <w:rPr>
                <w:rFonts w:ascii="Arial" w:eastAsia="Times New Roman" w:hAnsi="Arial" w:cs="Arial"/>
                <w:b/>
                <w:bCs/>
                <w:noProof/>
                <w:color w:val="0099FF"/>
                <w:sz w:val="18"/>
                <w:szCs w:val="18"/>
                <w:lang w:eastAsia="ru-RU"/>
              </w:rPr>
              <w:drawing>
                <wp:inline distT="0" distB="0" distL="0" distR="0" wp14:anchorId="06A29639" wp14:editId="2669C7CD">
                  <wp:extent cx="6096000" cy="9525"/>
                  <wp:effectExtent l="0" t="0" r="0" b="9525"/>
                  <wp:docPr id="1" name="Рисунок 1" descr="http://www.jic-web.co.jp/russia/images/640li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jic-web.co.jp/russia/images/640li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4036">
              <w:rPr>
                <w:rFonts w:ascii="Arial" w:eastAsia="Times New Roman" w:hAnsi="Arial" w:cs="Arial"/>
                <w:b/>
                <w:bCs/>
                <w:color w:val="0099FF"/>
                <w:sz w:val="18"/>
                <w:szCs w:val="18"/>
                <w:lang w:eastAsia="ru-RU"/>
              </w:rPr>
              <w:br/>
            </w:r>
            <w:bookmarkStart w:id="0" w:name="faq1"/>
            <w:bookmarkEnd w:id="0"/>
            <w:r w:rsidRPr="00374036">
              <w:rPr>
                <w:rFonts w:ascii="Arial" w:eastAsia="Times New Roman" w:hAnsi="Arial" w:cs="Arial"/>
                <w:b/>
                <w:bCs/>
                <w:color w:val="FF3300"/>
                <w:sz w:val="21"/>
                <w:szCs w:val="21"/>
                <w:lang w:eastAsia="ru-RU"/>
              </w:rPr>
              <w:br/>
            </w:r>
            <w:r w:rsidRPr="00374036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1.</w:t>
            </w:r>
            <w:r w:rsidRPr="00374036">
              <w:rPr>
                <w:rFonts w:ascii="Arial" w:eastAsia="Times New Roman" w:hAnsi="Arial" w:cs="Arial"/>
                <w:b/>
                <w:bCs/>
                <w:i/>
                <w:iCs/>
                <w:color w:val="0099FF"/>
                <w:sz w:val="18"/>
                <w:szCs w:val="18"/>
                <w:lang w:eastAsia="ru-RU"/>
              </w:rPr>
              <w:t> Мобильная связь и интернет в Японии</w:t>
            </w:r>
            <w:proofErr w:type="gramStart"/>
            <w:r w:rsidRPr="00374036">
              <w:rPr>
                <w:rFonts w:ascii="Arial" w:eastAsia="Times New Roman" w:hAnsi="Arial" w:cs="Arial"/>
                <w:b/>
                <w:bCs/>
                <w:i/>
                <w:iCs/>
                <w:color w:val="0099FF"/>
                <w:sz w:val="18"/>
                <w:szCs w:val="18"/>
                <w:lang w:eastAsia="ru-RU"/>
              </w:rPr>
              <w:t xml:space="preserve"> :</w:t>
            </w:r>
            <w:proofErr w:type="gramEnd"/>
          </w:p>
          <w:tbl>
            <w:tblPr>
              <w:tblW w:w="98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1"/>
              <w:gridCol w:w="278"/>
              <w:gridCol w:w="697"/>
              <w:gridCol w:w="8719"/>
            </w:tblGrid>
            <w:tr w:rsidR="00374036" w:rsidRPr="00374036">
              <w:trPr>
                <w:tblCellSpacing w:w="15" w:type="dxa"/>
              </w:trPr>
              <w:tc>
                <w:tcPr>
                  <w:tcW w:w="210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1-1,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ОБЯЗАТЕЛЬНО позвоните своему оператору сотовой связи перед поездкой, и уточните, работает ли Ваша модель телефона в телефонной системе 3G. В Японии НЕТ системы GSM, которая распространена в России, странах Европы, США, здесь существуют только два стандарта связи – 3G и CDMA. </w:t>
                  </w:r>
                </w:p>
              </w:tc>
            </w:tr>
            <w:tr w:rsidR="00374036" w:rsidRPr="00374036">
              <w:trPr>
                <w:tblCellSpacing w:w="15" w:type="dxa"/>
              </w:trPr>
              <w:tc>
                <w:tcPr>
                  <w:tcW w:w="210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1-2,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Если Ваш телефон работает в 3G, значит нужно только оформить и проплатить у Вашего оператора </w:t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роумниг</w:t>
                  </w:r>
                  <w:proofErr w:type="spell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на Японию и больше ни о чём не волноваться. </w:t>
                  </w:r>
                </w:p>
              </w:tc>
            </w:tr>
            <w:tr w:rsidR="00374036" w:rsidRPr="00374036">
              <w:trPr>
                <w:tblCellSpacing w:w="15" w:type="dxa"/>
              </w:trPr>
              <w:tc>
                <w:tcPr>
                  <w:tcW w:w="210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1-3,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Если Ваш телефон не работает в 3G, по прилёту в аэропорт НАРИТА Вы можете:</w:t>
                  </w:r>
                </w:p>
              </w:tc>
            </w:tr>
            <w:tr w:rsidR="00374036" w:rsidRPr="00374036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5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1-3-1,</w:t>
                  </w:r>
                </w:p>
              </w:tc>
              <w:tc>
                <w:tcPr>
                  <w:tcW w:w="8235" w:type="dxa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Арендовать телефон и вставить свою СИМ </w:t>
                  </w:r>
                  <w:proofErr w:type="gram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-к</w:t>
                  </w:r>
                  <w:proofErr w:type="gram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арту.</w:t>
                  </w: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Все, кто будут Вам звонить, будут просто набирать Ваш обычный номер телефона. Вам же при звонках в Россию придётся набирать сначала международный код России, а потом нужный Вам номер телефона. СТОИМОСТЬ АРЕНДЫ – 20-30 долларов в день, плюс оплата звонков по тарифу Вашего оператора связи. Для аренды требуется Ваш паспорт и работающая в Японии кредитная карточка. Не забудьте свой </w:t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пин</w:t>
                  </w:r>
                  <w:proofErr w:type="spell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-код к </w:t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СИМ-карте</w:t>
                  </w:r>
                  <w:proofErr w:type="spellEnd"/>
                  <w:proofErr w:type="gram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!</w:t>
                  </w:r>
                  <w:proofErr w:type="gram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374036" w:rsidRPr="00374036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5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1-3-2,</w:t>
                  </w:r>
                </w:p>
              </w:tc>
              <w:tc>
                <w:tcPr>
                  <w:tcW w:w="8235" w:type="dxa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Арендовать телефон с японским номером.</w:t>
                  </w: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 xml:space="preserve">У Вас будет местный номер </w:t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телефона</w:t>
                  </w:r>
                  <w:proofErr w:type="gram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,п</w:t>
                  </w:r>
                  <w:proofErr w:type="gram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оэтому</w:t>
                  </w:r>
                  <w:proofErr w:type="spell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все, кто будут Вам звонить, должны будут набирать международный код Японии и потом этот номер (без первого ноля). Вам же при звонках в </w:t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Россиию</w:t>
                  </w:r>
                  <w:proofErr w:type="spell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придётся также набирать сначала международный код России, а потом нужный номер телефона. СТОИМОСТЬ АРЕНДЫ – 15-20 долларов в день, плюс оплата звонков по тарифу Вашего оператора связи. Для аренды требуется Ваш паспорт и работающая в Японии кредитная карточка.</w:t>
                  </w: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br/>
                    <w:t>ПРИ АРЕНДЕ ТЕЛЕФОНА (обоих вариантов) НА ВАШЕЙ КРЕДИТНОЙ КАРТЕ БУДЕТ ЗАБЛОКИРОВАНА СУММА В 40,000 йен (порядка 500 долларов (2012г.)</w:t>
                  </w:r>
                  <w:proofErr w:type="gram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)</w:t>
                  </w:r>
                  <w:proofErr w:type="gram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 которая будет разблокирована после того, как Вы вернёте телефон в службу аренды.</w:t>
                  </w:r>
                </w:p>
              </w:tc>
            </w:tr>
            <w:tr w:rsidR="00374036" w:rsidRPr="00374036">
              <w:trPr>
                <w:tblCellSpacing w:w="15" w:type="dxa"/>
              </w:trPr>
              <w:tc>
                <w:tcPr>
                  <w:tcW w:w="210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75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1-4,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Во многих отелях Японии до сих пор не имеется беспроводного интернета. </w:t>
                  </w:r>
                  <w:proofErr w:type="gram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Если Вам необходим постоянный беспроводной интернет – в аэропорту </w:t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Нарита</w:t>
                  </w:r>
                  <w:proofErr w:type="spell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можно взять в аренду </w:t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рутер</w:t>
                  </w:r>
                  <w:proofErr w:type="spell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WIFI, который будет работать во всех городах страны и даст возможность </w:t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безлимитного</w:t>
                  </w:r>
                  <w:proofErr w:type="spell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доступа к интернету всего за 20 долларов в день.</w:t>
                  </w:r>
                  <w:proofErr w:type="gramEnd"/>
                </w:p>
              </w:tc>
            </w:tr>
            <w:tr w:rsidR="00374036" w:rsidRPr="00374036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74036" w:rsidRPr="00374036" w:rsidRDefault="00374036" w:rsidP="0037403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vanish/>
                <w:color w:val="0099FF"/>
                <w:sz w:val="18"/>
                <w:szCs w:val="18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374036" w:rsidRPr="00374036">
              <w:trPr>
                <w:tblCellSpacing w:w="0" w:type="dxa"/>
              </w:trPr>
              <w:tc>
                <w:tcPr>
                  <w:tcW w:w="9780" w:type="dxa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74036" w:rsidRPr="00374036" w:rsidRDefault="00374036" w:rsidP="00374036">
            <w:pPr>
              <w:spacing w:after="0" w:line="240" w:lineRule="atLeast"/>
              <w:rPr>
                <w:rFonts w:ascii="Arial" w:eastAsia="Times New Roman" w:hAnsi="Arial" w:cs="Arial"/>
                <w:b/>
                <w:bCs/>
                <w:color w:val="0099FF"/>
                <w:sz w:val="18"/>
                <w:szCs w:val="18"/>
                <w:lang w:eastAsia="ru-RU"/>
              </w:rPr>
            </w:pPr>
          </w:p>
        </w:tc>
      </w:tr>
      <w:tr w:rsidR="00374036" w:rsidRPr="00374036" w:rsidTr="00374036">
        <w:trPr>
          <w:tblCellSpacing w:w="0" w:type="dxa"/>
        </w:trPr>
        <w:tc>
          <w:tcPr>
            <w:tcW w:w="0" w:type="auto"/>
            <w:hideMark/>
          </w:tcPr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036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22C033" wp14:editId="27342BF9">
                  <wp:extent cx="6096000" cy="9525"/>
                  <wp:effectExtent l="0" t="0" r="0" b="9525"/>
                  <wp:docPr id="2" name="Рисунок 2" descr="http://www.jic-web.co.jp/russia/images/640li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jic-web.co.jp/russia/images/640li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40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bookmarkStart w:id="1" w:name="faq2"/>
            <w:bookmarkEnd w:id="1"/>
            <w:r w:rsidRPr="00374036">
              <w:rPr>
                <w:rFonts w:ascii="Arial" w:eastAsia="Times New Roman" w:hAnsi="Arial" w:cs="Arial"/>
                <w:b/>
                <w:bCs/>
                <w:color w:val="FF3300"/>
                <w:sz w:val="21"/>
                <w:szCs w:val="21"/>
                <w:lang w:eastAsia="ru-RU"/>
              </w:rPr>
              <w:br/>
            </w:r>
            <w:r w:rsidRPr="00374036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2. </w:t>
            </w:r>
            <w:r w:rsidRPr="00374036">
              <w:rPr>
                <w:rFonts w:ascii="Arial" w:eastAsia="Times New Roman" w:hAnsi="Arial" w:cs="Arial"/>
                <w:b/>
                <w:bCs/>
                <w:i/>
                <w:iCs/>
                <w:color w:val="0099FF"/>
                <w:sz w:val="18"/>
                <w:szCs w:val="18"/>
                <w:lang w:eastAsia="ru-RU"/>
              </w:rPr>
              <w:t>Электрическое напряжение</w:t>
            </w:r>
          </w:p>
          <w:tbl>
            <w:tblPr>
              <w:tblW w:w="98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4777"/>
              <w:gridCol w:w="4792"/>
            </w:tblGrid>
            <w:tr w:rsidR="00374036" w:rsidRPr="00374036">
              <w:trPr>
                <w:tblCellSpacing w:w="15" w:type="dxa"/>
              </w:trPr>
              <w:tc>
                <w:tcPr>
                  <w:tcW w:w="210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 вольт. Для подзарядки и пользования электроприборами, привезенными с собой, Вам потребуются переходные разъемы, а в некоторых случаях адаптеры. Только в некоторых гостиницах их можно взять напрокат, а количество этих приборов в наличии, как правило, очень ограничено.</w:t>
                  </w:r>
                </w:p>
              </w:tc>
            </w:tr>
            <w:tr w:rsidR="00374036" w:rsidRPr="003740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036" w:rsidRPr="00374036" w:rsidTr="00374036">
        <w:trPr>
          <w:tblCellSpacing w:w="0" w:type="dxa"/>
        </w:trPr>
        <w:tc>
          <w:tcPr>
            <w:tcW w:w="0" w:type="auto"/>
          </w:tcPr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036" w:rsidRPr="00374036" w:rsidTr="00374036">
        <w:trPr>
          <w:tblCellSpacing w:w="0" w:type="dxa"/>
        </w:trPr>
        <w:tc>
          <w:tcPr>
            <w:tcW w:w="0" w:type="auto"/>
            <w:hideMark/>
          </w:tcPr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036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87BD89" wp14:editId="4D7EEE96">
                  <wp:extent cx="6096000" cy="9525"/>
                  <wp:effectExtent l="0" t="0" r="0" b="9525"/>
                  <wp:docPr id="3" name="Рисунок 3" descr="http://www.jic-web.co.jp/russia/images/640li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jic-web.co.jp/russia/images/640li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40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bookmarkStart w:id="2" w:name="faq3"/>
            <w:bookmarkEnd w:id="2"/>
            <w:r w:rsidRPr="003740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Pr="00374036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3.</w:t>
            </w:r>
            <w:r w:rsidRPr="00374036">
              <w:rPr>
                <w:rFonts w:ascii="Arial" w:eastAsia="Times New Roman" w:hAnsi="Arial" w:cs="Arial"/>
                <w:b/>
                <w:bCs/>
                <w:color w:val="0099FF"/>
                <w:sz w:val="18"/>
                <w:szCs w:val="18"/>
                <w:lang w:eastAsia="ru-RU"/>
              </w:rPr>
              <w:t> </w:t>
            </w:r>
            <w:r w:rsidRPr="00374036">
              <w:rPr>
                <w:rFonts w:ascii="Arial" w:eastAsia="Times New Roman" w:hAnsi="Arial" w:cs="Arial"/>
                <w:b/>
                <w:bCs/>
                <w:i/>
                <w:iCs/>
                <w:color w:val="0099FF"/>
                <w:sz w:val="18"/>
                <w:szCs w:val="18"/>
                <w:lang w:eastAsia="ru-RU"/>
              </w:rPr>
              <w:t>Адаптеры для электробытовых приборов</w:t>
            </w:r>
          </w:p>
        </w:tc>
      </w:tr>
      <w:tr w:rsidR="00374036" w:rsidRPr="00374036" w:rsidTr="00374036">
        <w:trPr>
          <w:tblCellSpacing w:w="0" w:type="dxa"/>
        </w:trPr>
        <w:tc>
          <w:tcPr>
            <w:tcW w:w="0" w:type="auto"/>
            <w:hideMark/>
          </w:tcPr>
          <w:tbl>
            <w:tblPr>
              <w:tblW w:w="98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"/>
              <w:gridCol w:w="4289"/>
              <w:gridCol w:w="204"/>
              <w:gridCol w:w="5221"/>
            </w:tblGrid>
            <w:tr w:rsidR="00374036" w:rsidRPr="00374036">
              <w:trPr>
                <w:tblCellSpacing w:w="15" w:type="dxa"/>
              </w:trPr>
              <w:tc>
                <w:tcPr>
                  <w:tcW w:w="210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gridSpan w:val="3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 отличие от России, в Японии напряжение в сети составляет 100 вольт. Перед поездкой проверьте диапазон электросетей, на который рассчитана Ваша техника (телефоны, фотоаппараты, планшетники, компьютеры, и т.д.). Практически все новые модели телефонов, фотоаппаратов и другой электронной техники </w:t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расчитаны</w:t>
                  </w:r>
                  <w:proofErr w:type="spell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на диапазон от 100 до 240 вольт, тем не </w:t>
                  </w:r>
                  <w:proofErr w:type="gram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менее</w:t>
                  </w:r>
                  <w:proofErr w:type="gram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просьба ещё раз убедиться в том, что Ваша техника будет в Японии работать и заряжаться. </w:t>
                  </w:r>
                </w:p>
              </w:tc>
            </w:tr>
            <w:tr w:rsidR="00374036" w:rsidRPr="003740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325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Настоятельная просьба ПРИВОЗИТЬ С СОБОЙ АДАПТЕР – вилку-переходник, который позволить Вам заряжать приборы в местной электросети. Адаптер можно взять и в отеле, но постоянно существует вероятность того, что их не окажется в наличии (количество адаптеров в отеле ограничено!)</w:t>
                  </w:r>
                </w:p>
              </w:tc>
              <w:tc>
                <w:tcPr>
                  <w:tcW w:w="240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30" w:type="dxa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993C4B7" wp14:editId="54EE5A40">
                        <wp:extent cx="1276350" cy="971550"/>
                        <wp:effectExtent l="0" t="0" r="0" b="0"/>
                        <wp:docPr id="4" name="Рисунок 4" descr="http://www.jic-web.co.jp/russia/images/plug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http://www.jic-web.co.jp/russia/images/plug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7635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74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37403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70924D0" wp14:editId="14D6180E">
                        <wp:extent cx="971550" cy="971550"/>
                        <wp:effectExtent l="0" t="0" r="0" b="0"/>
                        <wp:docPr id="5" name="Рисунок 5" descr="http://www.jic-web.co.jp/russia/images/plug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ttp://www.jic-web.co.jp/russia/images/plug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550" cy="971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(тип А)</w:t>
                  </w:r>
                </w:p>
              </w:tc>
            </w:tr>
          </w:tbl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ru-RU"/>
              </w:rPr>
            </w:pPr>
          </w:p>
          <w:tbl>
            <w:tblPr>
              <w:tblW w:w="10065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65"/>
            </w:tblGrid>
            <w:tr w:rsidR="00374036" w:rsidRPr="00374036" w:rsidTr="00374036">
              <w:trPr>
                <w:trHeight w:val="293"/>
                <w:tblCellSpacing w:w="0" w:type="dxa"/>
              </w:trPr>
              <w:tc>
                <w:tcPr>
                  <w:tcW w:w="10065" w:type="dxa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036" w:rsidRPr="00374036" w:rsidTr="00374036">
        <w:trPr>
          <w:tblCellSpacing w:w="0" w:type="dxa"/>
        </w:trPr>
        <w:tc>
          <w:tcPr>
            <w:tcW w:w="0" w:type="auto"/>
            <w:hideMark/>
          </w:tcPr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036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53B2CF" wp14:editId="39FF6A9E">
                  <wp:extent cx="6096000" cy="9525"/>
                  <wp:effectExtent l="0" t="0" r="0" b="9525"/>
                  <wp:docPr id="6" name="Рисунок 6" descr="http://www.jic-web.co.jp/russia/images/640li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jic-web.co.jp/russia/images/640li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7403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bookmarkStart w:id="3" w:name="faq4"/>
            <w:bookmarkEnd w:id="3"/>
            <w:r w:rsidRPr="00374036">
              <w:rPr>
                <w:rFonts w:ascii="Arial" w:eastAsia="Times New Roman" w:hAnsi="Arial" w:cs="Arial"/>
                <w:b/>
                <w:bCs/>
                <w:color w:val="FF3300"/>
                <w:sz w:val="21"/>
                <w:szCs w:val="21"/>
                <w:lang w:eastAsia="ru-RU"/>
              </w:rPr>
              <w:br/>
            </w:r>
            <w:r w:rsidRPr="00374036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4.</w:t>
            </w:r>
            <w:r w:rsidRPr="00374036">
              <w:rPr>
                <w:rFonts w:ascii="Arial" w:eastAsia="Times New Roman" w:hAnsi="Arial" w:cs="Arial"/>
                <w:b/>
                <w:bCs/>
                <w:color w:val="FF3300"/>
                <w:sz w:val="21"/>
                <w:szCs w:val="21"/>
                <w:lang w:eastAsia="ru-RU"/>
              </w:rPr>
              <w:t> </w:t>
            </w:r>
            <w:r w:rsidRPr="00374036">
              <w:rPr>
                <w:rFonts w:ascii="Arial" w:eastAsia="Times New Roman" w:hAnsi="Arial" w:cs="Arial"/>
                <w:b/>
                <w:bCs/>
                <w:i/>
                <w:iCs/>
                <w:color w:val="0099FF"/>
                <w:sz w:val="18"/>
                <w:szCs w:val="18"/>
                <w:lang w:eastAsia="ru-RU"/>
              </w:rPr>
              <w:t>Валюта</w:t>
            </w:r>
          </w:p>
        </w:tc>
      </w:tr>
      <w:tr w:rsidR="00374036" w:rsidRPr="00374036" w:rsidTr="00374036">
        <w:trPr>
          <w:tblCellSpacing w:w="0" w:type="dxa"/>
        </w:trPr>
        <w:tc>
          <w:tcPr>
            <w:tcW w:w="0" w:type="auto"/>
            <w:hideMark/>
          </w:tcPr>
          <w:tbl>
            <w:tblPr>
              <w:tblW w:w="98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5"/>
              <w:gridCol w:w="9570"/>
            </w:tblGrid>
            <w:tr w:rsidR="00374036" w:rsidRPr="00374036">
              <w:trPr>
                <w:tblCellSpacing w:w="15" w:type="dxa"/>
              </w:trPr>
              <w:tc>
                <w:tcPr>
                  <w:tcW w:w="210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 обращении монеты достоинством 1, 5, 10, 50, 100 и 500 йен, а также купюры в 1000, 2000, 5000 и 10000 йен. Американские доллары и евро к оплате не принимаются, обмен валюты возможен в крупных отделениях банков (открыты с 09:00 до 15:00 только по будним дням), в обменных пунктах в </w:t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аэропротах</w:t>
                  </w:r>
                  <w:proofErr w:type="spell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 в крупных гостиницах. Обменный курс в гостиницах, как правило, ниже, чем в банках, но обменять валюту здесь Вы можете и в выходные дни. Средний курс покупки на конец октября 2012 года составлял 35-40 йен за 100йен.</w:t>
                  </w:r>
                  <w:r w:rsidRPr="00374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3740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br/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Последная</w:t>
                  </w:r>
                  <w:proofErr w:type="spellEnd"/>
                  <w:r w:rsidRPr="003740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информация по </w:t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крусам</w:t>
                  </w:r>
                  <w:proofErr w:type="spellEnd"/>
                  <w:r w:rsidRPr="003740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валют</w:t>
                  </w:r>
                  <w:proofErr w:type="gramStart"/>
                  <w:r w:rsidRPr="003740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 xml:space="preserve"> :</w:t>
                  </w:r>
                  <w:proofErr w:type="gramEnd"/>
                  <w:r w:rsidRPr="003740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</w:rPr>
                    <w:t> </w:t>
                  </w:r>
                  <w:hyperlink r:id="rId8" w:history="1">
                    <w:r w:rsidRPr="00374036">
                      <w:rPr>
                        <w:rFonts w:ascii="Times New Roman" w:eastAsia="Times New Roman" w:hAnsi="Times New Roman" w:cs="Times New Roman"/>
                        <w:color w:val="417BEA"/>
                        <w:sz w:val="18"/>
                        <w:szCs w:val="18"/>
                        <w:lang w:eastAsia="ru-RU"/>
                      </w:rPr>
                      <w:t>Курсы валют ЦБ РФ</w:t>
                    </w:r>
                  </w:hyperlink>
                </w:p>
              </w:tc>
            </w:tr>
            <w:tr w:rsidR="00374036" w:rsidRPr="003740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374036" w:rsidRPr="00374036">
              <w:trPr>
                <w:tblCellSpacing w:w="0" w:type="dxa"/>
              </w:trPr>
              <w:tc>
                <w:tcPr>
                  <w:tcW w:w="9780" w:type="dxa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</w:tbl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036" w:rsidRPr="00374036" w:rsidTr="00374036">
        <w:trPr>
          <w:tblCellSpacing w:w="0" w:type="dxa"/>
        </w:trPr>
        <w:tc>
          <w:tcPr>
            <w:tcW w:w="0" w:type="auto"/>
            <w:hideMark/>
          </w:tcPr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74036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681B9D2" wp14:editId="39C26EDA">
                  <wp:extent cx="6096000" cy="9525"/>
                  <wp:effectExtent l="0" t="0" r="0" b="9525"/>
                  <wp:docPr id="7" name="Рисунок 7" descr="http://www.jic-web.co.jp/russia/images/640lin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jic-web.co.jp/russia/images/640lin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4036" w:rsidRPr="00374036" w:rsidTr="00374036">
        <w:trPr>
          <w:tblCellSpacing w:w="0" w:type="dxa"/>
        </w:trPr>
        <w:tc>
          <w:tcPr>
            <w:tcW w:w="0" w:type="auto"/>
            <w:hideMark/>
          </w:tcPr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4" w:name="faq5"/>
            <w:bookmarkEnd w:id="4"/>
            <w:r w:rsidRPr="00374036">
              <w:rPr>
                <w:rFonts w:ascii="Arial" w:eastAsia="Times New Roman" w:hAnsi="Arial" w:cs="Arial"/>
                <w:b/>
                <w:bCs/>
                <w:color w:val="FF3300"/>
                <w:sz w:val="21"/>
                <w:szCs w:val="21"/>
                <w:lang w:eastAsia="ru-RU"/>
              </w:rPr>
              <w:br/>
            </w:r>
            <w:r w:rsidRPr="00374036">
              <w:rPr>
                <w:rFonts w:ascii="Arial" w:eastAsia="Times New Roman" w:hAnsi="Arial" w:cs="Arial"/>
                <w:b/>
                <w:bCs/>
                <w:color w:val="333333"/>
                <w:sz w:val="21"/>
                <w:szCs w:val="21"/>
                <w:lang w:eastAsia="ru-RU"/>
              </w:rPr>
              <w:t>5.</w:t>
            </w:r>
            <w:r w:rsidRPr="00374036">
              <w:rPr>
                <w:rFonts w:ascii="Arial" w:eastAsia="Times New Roman" w:hAnsi="Arial" w:cs="Arial"/>
                <w:b/>
                <w:bCs/>
                <w:color w:val="FF3300"/>
                <w:sz w:val="21"/>
                <w:szCs w:val="21"/>
                <w:lang w:eastAsia="ru-RU"/>
              </w:rPr>
              <w:t> </w:t>
            </w:r>
            <w:r w:rsidRPr="00374036">
              <w:rPr>
                <w:rFonts w:ascii="Arial" w:eastAsia="Times New Roman" w:hAnsi="Arial" w:cs="Arial"/>
                <w:b/>
                <w:bCs/>
                <w:i/>
                <w:iCs/>
                <w:color w:val="0099FF"/>
                <w:sz w:val="18"/>
                <w:szCs w:val="18"/>
                <w:lang w:eastAsia="ru-RU"/>
              </w:rPr>
              <w:t>Кредитная карточка</w:t>
            </w:r>
          </w:p>
          <w:tbl>
            <w:tblPr>
              <w:tblW w:w="98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5"/>
              <w:gridCol w:w="9570"/>
            </w:tblGrid>
            <w:tr w:rsidR="00374036" w:rsidRPr="00374036">
              <w:trPr>
                <w:tblCellSpacing w:w="15" w:type="dxa"/>
              </w:trPr>
              <w:tc>
                <w:tcPr>
                  <w:tcW w:w="210" w:type="dxa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Карточки крупнейших эмитентов </w:t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VISA</w:t>
                  </w:r>
                  <w:r w:rsidRPr="00374036">
                    <w:rPr>
                      <w:rFonts w:ascii="MS Gothic" w:eastAsia="MS Gothic" w:hAnsi="MS Gothic" w:cs="MS Gothic"/>
                      <w:sz w:val="20"/>
                      <w:szCs w:val="20"/>
                      <w:lang w:eastAsia="ru-RU"/>
                    </w:rPr>
                    <w:t>、</w:t>
                  </w: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Master</w:t>
                  </w:r>
                  <w:r w:rsidRPr="00374036">
                    <w:rPr>
                      <w:rFonts w:ascii="MS Gothic" w:eastAsia="MS Gothic" w:hAnsi="MS Gothic" w:cs="MS Gothic"/>
                      <w:sz w:val="20"/>
                      <w:szCs w:val="20"/>
                      <w:lang w:eastAsia="ru-RU"/>
                    </w:rPr>
                    <w:t>、</w:t>
                  </w:r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American</w:t>
                  </w:r>
                  <w:proofErr w:type="spell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Express</w:t>
                  </w:r>
                  <w:proofErr w:type="spellEnd"/>
                  <w:r w:rsidRPr="0037403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принимаются к оплате и могут быть обналичены.</w:t>
                  </w:r>
                </w:p>
              </w:tc>
            </w:tr>
            <w:tr w:rsidR="00374036" w:rsidRPr="0037403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vanish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374036" w:rsidRPr="00374036" w:rsidTr="00374036">
              <w:trPr>
                <w:tblCellSpacing w:w="0" w:type="dxa"/>
              </w:trPr>
              <w:tc>
                <w:tcPr>
                  <w:tcW w:w="9780" w:type="dxa"/>
                  <w:vAlign w:val="center"/>
                </w:tcPr>
                <w:p w:rsidR="00374036" w:rsidRPr="00374036" w:rsidRDefault="00374036" w:rsidP="0037403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374036" w:rsidRPr="00374036" w:rsidTr="00374036">
        <w:trPr>
          <w:tblCellSpacing w:w="0" w:type="dxa"/>
        </w:trPr>
        <w:tc>
          <w:tcPr>
            <w:tcW w:w="0" w:type="auto"/>
            <w:hideMark/>
          </w:tcPr>
          <w:tbl>
            <w:tblPr>
              <w:tblW w:w="960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825"/>
            </w:tblGrid>
            <w:tr w:rsidR="00374036" w:rsidRPr="00374036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374036" w:rsidRPr="00374036" w:rsidRDefault="00374036" w:rsidP="003740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403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C53E932" wp14:editId="2A26010D">
                        <wp:extent cx="6096000" cy="9525"/>
                        <wp:effectExtent l="0" t="0" r="0" b="9525"/>
                        <wp:docPr id="8" name="Рисунок 8" descr="http://www.jic-web.co.jp/russia/images/640line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://www.jic-web.co.jp/russia/images/640line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6000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374036" w:rsidRPr="00374036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bookmarkStart w:id="5" w:name="faq6"/>
                  <w:bookmarkEnd w:id="5"/>
                  <w:r w:rsidRPr="00374036">
                    <w:rPr>
                      <w:rFonts w:ascii="Times New Roman" w:eastAsia="Times New Roman" w:hAnsi="Times New Roman" w:cs="Times New Roman"/>
                      <w:b/>
                      <w:bCs/>
                      <w:color w:val="FF3300"/>
                      <w:sz w:val="21"/>
                      <w:szCs w:val="21"/>
                      <w:lang w:eastAsia="ru-RU"/>
                    </w:rPr>
                    <w:br/>
                  </w:r>
                  <w:r w:rsidRPr="00374036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1"/>
                      <w:szCs w:val="21"/>
                      <w:lang w:eastAsia="ru-RU"/>
                    </w:rPr>
                    <w:t>6.</w:t>
                  </w:r>
                  <w:r w:rsidRPr="00374036">
                    <w:rPr>
                      <w:rFonts w:ascii="Times New Roman" w:eastAsia="Times New Roman" w:hAnsi="Times New Roman" w:cs="Times New Roman"/>
                      <w:b/>
                      <w:bCs/>
                      <w:color w:val="FF3300"/>
                      <w:sz w:val="21"/>
                      <w:szCs w:val="21"/>
                      <w:lang w:eastAsia="ru-RU"/>
                    </w:rPr>
                    <w:t> </w:t>
                  </w:r>
                  <w:r w:rsidRPr="0037403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99FF"/>
                      <w:sz w:val="18"/>
                      <w:szCs w:val="18"/>
                      <w:lang w:eastAsia="ru-RU"/>
                    </w:rPr>
                    <w:t>Обувь</w:t>
                  </w:r>
                </w:p>
                <w:tbl>
                  <w:tblPr>
                    <w:tblW w:w="9825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5"/>
                    <w:gridCol w:w="9570"/>
                  </w:tblGrid>
                  <w:tr w:rsidR="00374036" w:rsidRPr="00374036">
                    <w:trPr>
                      <w:tblCellSpacing w:w="15" w:type="dxa"/>
                    </w:trPr>
                    <w:tc>
                      <w:tcPr>
                        <w:tcW w:w="210" w:type="dxa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При посещении некоторых экскурсионных объектов, в частности во многих буддийских храмах, Вам придется часто разуваться, в </w:t>
                        </w:r>
                        <w:proofErr w:type="gramStart"/>
                        <w:r w:rsidRPr="0037403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>связи</w:t>
                        </w:r>
                        <w:proofErr w:type="gramEnd"/>
                        <w:r w:rsidRPr="00374036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  <w:t xml:space="preserve"> с чем рекомендуем взять с собой в путешествие удобную обувь.</w:t>
                        </w:r>
                      </w:p>
                    </w:tc>
                  </w:tr>
                  <w:tr w:rsidR="00374036" w:rsidRPr="00374036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780"/>
                  </w:tblGrid>
                  <w:tr w:rsidR="00374036" w:rsidRPr="00374036" w:rsidTr="00374036">
                    <w:trPr>
                      <w:tblCellSpacing w:w="0" w:type="dxa"/>
                    </w:trPr>
                    <w:tc>
                      <w:tcPr>
                        <w:tcW w:w="9780" w:type="dxa"/>
                        <w:vAlign w:val="center"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0F031A0E" wp14:editId="050B45C2">
                              <wp:extent cx="6096000" cy="9525"/>
                              <wp:effectExtent l="0" t="0" r="0" b="9525"/>
                              <wp:docPr id="9" name="Рисунок 9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bookmarkStart w:id="6" w:name="faq7"/>
                        <w:bookmarkEnd w:id="6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7.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JAPAN RAIL PASS (железнодорожный проездной по Японии).</w:t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25"/>
                          <w:gridCol w:w="211"/>
                          <w:gridCol w:w="9489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Проездной доступен ТОЛЬКО для путешественников, имеющих краткосрочную (15 дней или 90 дней) визу в Японию.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Данный проездной можно приобрести ТОЛЬКО за пределами Японии. На территории Российской Федерации проездной можно приобрести в следующих компаниях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: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 </w:t>
                              </w:r>
                              <w:hyperlink r:id="rId9" w:history="1">
                                <w:r w:rsidRPr="00374036">
                                  <w:rPr>
                                    <w:rFonts w:ascii="Times New Roman" w:eastAsia="Times New Roman" w:hAnsi="Times New Roman" w:cs="Times New Roman"/>
                                    <w:color w:val="417BEA"/>
                                    <w:sz w:val="18"/>
                                    <w:szCs w:val="18"/>
                                    <w:lang w:eastAsia="ru-RU"/>
                                  </w:rPr>
                                  <w:t>перечень компаний</w:t>
                                </w:r>
                              </w:hyperlink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 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Проездной бывает трёх видов - на 7, 14, и 21 день, каждый вид подразделяется на два класса ? эконом-класс и первый класс. Детям от 6 до 11 лет на оба класса предоставляются 50%-е скидки. 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В вышеуказанных авиа и туристических компаниях на руки выдается НЕ САМ ПРОЕЗДНОЙ, а особый документ, который нужно в течение 3-х месяцев после прибытия в Японию обменять на проездной. Обмен можно произвести на основных (указанных в отдельном списке, который выдается вместе с документом при покупке) железнодорожных станциях. При обмене ОБЯЗАТЕЛЬНО НАЛИЧИЕ ПАСПОРТА с японской визой и отметкой пограничной службы о дне въезда на территорию Японии. Для того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,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чтобы совершить обмен выданного в Москве документа на проездной, необходимо также заранее заполнить и иметь при себе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апликационную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форму APPLICATION FOR JAPAN RAIL PASS EXCHANGE. При обмене нельзя поменять вид проездного (с эконом-класса на первый и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наоборт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, или 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же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например 14-дневный проездной на 7-дневный и т.д.). При потере документа, выданного в Москве, он НЕ ПОДЛЕЖИТ ВОССТАНОВЛЕНИЮ.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Проездной дает право на проезд во всех поездах компании JR (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Japan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Railways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), кроме наиболее быстрых скоростных поездов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синкансэн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, к которым относятся поезда </w:t>
                              </w:r>
                              <w:r w:rsidRPr="00374036">
                                <w:rPr>
                                  <w:rFonts w:ascii="Cambria Math" w:eastAsia="Times New Roman" w:hAnsi="Cambria Math" w:cs="Cambria Math"/>
                                  <w:sz w:val="20"/>
                                  <w:szCs w:val="20"/>
                                  <w:lang w:eastAsia="ru-RU"/>
                                </w:rPr>
                                <w:t>≪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НОДЗОМИ</w:t>
                              </w:r>
                              <w:r w:rsidRPr="00374036">
                                <w:rPr>
                                  <w:rFonts w:ascii="Cambria Math" w:eastAsia="Times New Roman" w:hAnsi="Cambria Math" w:cs="Cambria Math"/>
                                  <w:sz w:val="20"/>
                                  <w:szCs w:val="20"/>
                                  <w:lang w:eastAsia="ru-RU"/>
                                </w:rPr>
                                <w:t>≫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и </w:t>
                              </w:r>
                              <w:r w:rsidRPr="00374036">
                                <w:rPr>
                                  <w:rFonts w:ascii="Cambria Math" w:eastAsia="Times New Roman" w:hAnsi="Cambria Math" w:cs="Cambria Math"/>
                                  <w:sz w:val="20"/>
                                  <w:szCs w:val="20"/>
                                  <w:lang w:eastAsia="ru-RU"/>
                                </w:rPr>
                                <w:t>≪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МИДЗУХО</w:t>
                              </w:r>
                              <w:r w:rsidRPr="00374036">
                                <w:rPr>
                                  <w:rFonts w:ascii="Cambria Math" w:eastAsia="Times New Roman" w:hAnsi="Cambria Math" w:cs="Cambria Math"/>
                                  <w:sz w:val="20"/>
                                  <w:szCs w:val="20"/>
                                  <w:lang w:eastAsia="ru-RU"/>
                                </w:rPr>
                                <w:t>≫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,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что ОЧЕНЬ НЕ УДОБНО - ПРИМЕР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синкансэны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между городами Токио и Осака :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Cambria Math" w:eastAsia="Times New Roman" w:hAnsi="Cambria Math" w:cs="Cambria Math"/>
                                  <w:sz w:val="20"/>
                                  <w:szCs w:val="20"/>
                                  <w:lang w:eastAsia="ru-RU"/>
                                </w:rPr>
                                <w:t>≪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НОДЗОМИ</w:t>
                              </w:r>
                              <w:r w:rsidRPr="00374036">
                                <w:rPr>
                                  <w:rFonts w:ascii="Cambria Math" w:eastAsia="Times New Roman" w:hAnsi="Cambria Math" w:cs="Cambria Math"/>
                                  <w:sz w:val="20"/>
                                  <w:szCs w:val="20"/>
                                  <w:lang w:eastAsia="ru-RU"/>
                                </w:rPr>
                                <w:t>≫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(проездной не действует) 2.5 часа в пути, 5-7 поездов в час, 5 остановок по пути. 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Cambria Math" w:eastAsia="Times New Roman" w:hAnsi="Cambria Math" w:cs="Cambria Math"/>
                                  <w:sz w:val="20"/>
                                  <w:szCs w:val="20"/>
                                  <w:lang w:eastAsia="ru-RU"/>
                                </w:rPr>
                                <w:t>≪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ХИКАРИ</w:t>
                              </w:r>
                              <w:r w:rsidRPr="00374036">
                                <w:rPr>
                                  <w:rFonts w:ascii="Cambria Math" w:eastAsia="Times New Roman" w:hAnsi="Cambria Math" w:cs="Cambria Math"/>
                                  <w:sz w:val="20"/>
                                  <w:szCs w:val="20"/>
                                  <w:lang w:eastAsia="ru-RU"/>
                                </w:rPr>
                                <w:t>≫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3 часа в пути, 2 поезда в час, 10 остановок по пути.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Cambria Math" w:eastAsia="Times New Roman" w:hAnsi="Cambria Math" w:cs="Cambria Math"/>
                                  <w:sz w:val="20"/>
                                  <w:szCs w:val="20"/>
                                  <w:lang w:eastAsia="ru-RU"/>
                                </w:rPr>
                                <w:t>≪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КОДАМА</w:t>
                              </w:r>
                              <w:r w:rsidRPr="00374036">
                                <w:rPr>
                                  <w:rFonts w:ascii="Cambria Math" w:eastAsia="Times New Roman" w:hAnsi="Cambria Math" w:cs="Cambria Math"/>
                                  <w:sz w:val="20"/>
                                  <w:szCs w:val="20"/>
                                  <w:lang w:eastAsia="ru-RU"/>
                                </w:rPr>
                                <w:t>≫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4 часа в пути, 1 поезд в час, 15 остановок по пути. 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При использовании вагонов с нерезервированными местами (как правило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?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5 вагонов в поезде), проездной можно просто предъявить сотруднику вокзала и проследовать на платформу, где нужно будет занять очередь на посадку.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При использовании вагонов с РЕЗЕРВИРОВАННЫМИ МЕСТАМИ, необходимо ОБЯЗАТЕЛЬНО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;</w:t>
                              </w:r>
                              <w:proofErr w:type="gramEnd"/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5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915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сначала подойти в офис по продаже билетов MIDORI-NO-MADOGUCHI, который имеется на каждом большом вокзале,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5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915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выстоять очередь (5-40 минут в зависимости от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количеста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людей в очереди),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0" w:type="auto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предъявить сотруднику офиса свой проездной и попросить выписать билет на резервированное место необходимого вам поезда.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Офисы MIDORI-NO-MADOGUCHI 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работают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как правило с самого утра и до 8-11 часов вечера в зависимости от вокзала.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35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-</w:t>
                              </w:r>
                            </w:p>
                          </w:tc>
                          <w:tc>
                            <w:tcPr>
                              <w:tcW w:w="915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Также хотелось бы обратить внимание на то, что служащие офисов практически не говорят по-английски, что очень затрудняет и замедляет процесс выписки билета. 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Просьба иметь в виду, что в связи с сильной загрузкой железнодорожных линий, существует вероятность ОСТАТЬСЯ БЕЗ БИЛЕТОВ в следующие периоды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:</w:t>
                              </w:r>
                              <w:proofErr w:type="gramEnd"/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28-е декабря - 10-е января (новогодние праздники)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25-е апреля - 10-е мая (майские праздники </w:t>
                              </w:r>
                              <w:r w:rsidRPr="00374036">
                                <w:rPr>
                                  <w:rFonts w:ascii="Cambria Math" w:eastAsia="Times New Roman" w:hAnsi="Cambria Math" w:cs="Cambria Math"/>
                                  <w:sz w:val="20"/>
                                  <w:szCs w:val="20"/>
                                  <w:lang w:eastAsia="ru-RU"/>
                                </w:rPr>
                                <w:t>≪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золотая неделя</w:t>
                              </w:r>
                              <w:r w:rsidRPr="00374036">
                                <w:rPr>
                                  <w:rFonts w:ascii="Cambria Math" w:eastAsia="Times New Roman" w:hAnsi="Cambria Math" w:cs="Cambria Math"/>
                                  <w:sz w:val="20"/>
                                  <w:szCs w:val="20"/>
                                  <w:lang w:eastAsia="ru-RU"/>
                                </w:rPr>
                                <w:t>≫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)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11-20 августа (летние каникулы)</w:t>
                              </w: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1C7FDF92" wp14:editId="70B0B170">
                              <wp:extent cx="6096000" cy="9525"/>
                              <wp:effectExtent l="0" t="0" r="0" b="9525"/>
                              <wp:docPr id="10" name="Рисунок 10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7" w:name="faq8"/>
                        <w:bookmarkEnd w:id="7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8.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Дорожное движение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Левостороннее (машины с правым рулем). При переходе дороги необходимо оценить ситуацию сначала с левой, а затем с правой стороны. Левая дверь такси открывается автоматически, а правую по ходу движения дверь, в целях безопасности, нельзя открывать без разрешения водителя. 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Япония обладает чрезвычайно развитой и отлаженной транспортной сетью. Для перемещения по крупным мегаполисам (Токио, Осака и др.) очень удобны метро, автобус и такси, для дальних переездов – железнодорожный транспорт, суперскоростной поезд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shinkansen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и междугородные автобусы. Машин такси в крупных городах очень много, а водители, 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хотя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как правило и не говорят по-английски, чрезвычайно предупредительны и приветливы. Частного извоза в Японии не существует, а оплата производится строго по счетчику.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Стоимость проезда на все виды транспорта, включая метро и городской автобус, подробным образом тарифицирована и зависит от расстояния (а для дальних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перездов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также от скорости и комфорта).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Билет на метро и электричку покупается перед посадкой на сумму, соответствующую тарифной сетке до пункта назначения, и после прохождения через автоматический турникет на станции должен 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хранится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пассажиром до конца поездки, до момента повторного прохождения турникета на станции назначения. В случае утери билета выйти со станции прибытия можно только после повторной оплаты стоимости проезда.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Суперскоростной поезд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shinkansen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передвигается со скоростью 200-320 км/ч, но всегда строго по расписанию с точностью до минуты. 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 нем традиционно есть вагоны для курящих и для некурящих пассажиров, а самые современные модели, в которых все места только для некурящих, оборудованы комнатами для курения.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В любом случае необходимо предварительное бронирование мест.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В зависимости от типа автобуса оплата проезда происходит либо во время или до посадки, либо при выходе из него. Маршрутных такси как вида транспорта в Японии не существует.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459407E1" wp14:editId="5AFF15AF">
                              <wp:extent cx="6096000" cy="9525"/>
                              <wp:effectExtent l="0" t="0" r="0" b="9525"/>
                              <wp:docPr id="11" name="Рисунок 11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8" w:name="faq9"/>
                        <w:bookmarkEnd w:id="8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9.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Гостиницы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Чек-ин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в японских гостиницах обычно в период 14:00~15:00, чек-аут между 11:00 и 12:00, в зависимости от отеля. За ранее заселение или поздний выезд, в зависимости от времени, требуется доплата в размере половины или полной суточной стоимости номера. Во время заселение достаточно показать ваучер или просто назвать свое имя и заполнить анкету, но, в соответствии с требованием японского МИДа, в гостинице у Вас также попросят разрешение на ксерокопирование Вашего паспорта. Большинство служащих японских гостиниц говорит по-английски.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Ключи от номера могут быть в виде пластиковой карточки, и в некоторых гостиницах они нужны также и для того, чтобы воспользоваться лифтом или включить электричество в номере. Во многих отелях двери в номерах закрываются автоматически, в таких случаях не забывайте взять с собой 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ключи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даже если вы просто выходите в коридор. Подробные пояснения о правилах пребывания, в том числе и о пользовании ключами от номера, даются служащими гостиницы во время регистрации и заселения.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В японских гостиницах на стойке регистрации Вы обязательно найдете визитные карточки отеля. Такая визитка очень поможет Вам в случае, если Вы заблудились в городе,- просто покажите ее водителю такси, и он довезет Вас до гостиницы.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Все дополнительные расходы за пользование телефоном, прачечной,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рум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-сервисом, платными телеканалами и пр. оплачиваются во время выписки наличными или кредитной карточкой.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06EFB757" wp14:editId="35593323">
                              <wp:extent cx="6096000" cy="9525"/>
                              <wp:effectExtent l="0" t="0" r="0" b="9525"/>
                              <wp:docPr id="12" name="Рисунок 12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9" w:name="faq10"/>
                        <w:bookmarkEnd w:id="9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10.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proofErr w:type="spellStart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Рёкан</w:t>
                        </w:r>
                        <w:proofErr w:type="spellEnd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 xml:space="preserve"> (гостиница в японском стиле)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Традиционно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рёкан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– это деревянная постройка в японском стиле, но в настоящее время большинство гостиниц японского типа размещаются в современных железобетонных зданиях.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Номер в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рёкане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представляют собой японскую комнату с соломенными циновками (татами) на полу. Перед тем, как войти в такую комнату, необходимо обязательно разуться и оставить обувь в прихожей или на специальной полке для обуви. 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На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татами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постояльцы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рёкана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сидят и спят (вечером служащие гостиницы расстилают постели в виде матрасов), а на низеньком столике ужинают и завтракают, - проживание здесь обычно включает в себя завтрак и ужин, а в некоторых гостиницах они подаются в комнату. В последнее время во многих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рёканах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предоставляются и номера с кроватями европейского типа.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3A0B97D6" wp14:editId="69CCC993">
                              <wp:extent cx="6096000" cy="9525"/>
                              <wp:effectExtent l="0" t="0" r="0" b="9525"/>
                              <wp:docPr id="13" name="Рисунок 13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10" w:name="faq11"/>
                        <w:bookmarkEnd w:id="10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11.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Пища и рестораны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 Токио и в других крупных городах Японии Вы найдете множество ресторанов японской, китайской, корейской, французской, итальянской кухни, а также многих других (включая русские рестораны, которых, впрочем, сравнительно мало). Как правило, рестораны здесь открыты днем 11:00 - 14:00 и 17:00 - 22:00 вечером, большинство из них не работает с 14:00 до 17:00. Практически во всех ресторанах в Японии бесплатно предоставляется холодная питьевая вода, а в некоторых холодный или горячий чай.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Традиционные японские блюда едят палочками, что для многих иностранцев представляет известную 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сложность. Вы можете без стеснения попросить, чтобы вам дали ложку, нож и вилку (их не держат только в самых ортодоксальных заведениях).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Если по религиозным или иным причинам какой-либо вид пищи Вы избегаете, то необходимо сообщить об этом заранее,- в забронированном ресторане или ресторане при гостинице Вам предложат подходящее меню.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Просим Вас учитывать, что для посещения многих элитных ресторанов необходим предварительный заказ, а аннуляция бронирования в день посещения будет сопровождаться штрафными санкциями.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705E0EA0" wp14:editId="6364047D">
                              <wp:extent cx="6096000" cy="9525"/>
                              <wp:effectExtent l="0" t="0" r="0" b="9525"/>
                              <wp:docPr id="14" name="Рисунок 14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11" w:name="faq12"/>
                        <w:bookmarkEnd w:id="11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12.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Чаевые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Чаевые в Японии не приняты ни в гостиницах, ни в ресторанах или такси. Стоимость обслуживания изначально включена в счет.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0F0D0CB3" wp14:editId="02ACE7FA">
                              <wp:extent cx="6096000" cy="9525"/>
                              <wp:effectExtent l="0" t="0" r="0" b="9525"/>
                              <wp:docPr id="15" name="Рисунок 15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12" w:name="faq13"/>
                        <w:bookmarkEnd w:id="12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13.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Магазины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Как правило, магазины в Японии открыты с 10:00 до 19:00</w:t>
                              </w:r>
                              <w:r w:rsidRPr="00374036">
                                <w:rPr>
                                  <w:rFonts w:ascii="MS Gothic" w:eastAsia="MS Gothic" w:hAnsi="MS Gothic" w:cs="MS Gothic"/>
                                  <w:sz w:val="20"/>
                                  <w:szCs w:val="20"/>
                                  <w:lang w:eastAsia="ru-RU"/>
                                </w:rPr>
                                <w:t>（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20:00</w:t>
                              </w:r>
                              <w:r w:rsidRPr="00374036">
                                <w:rPr>
                                  <w:rFonts w:ascii="MS Gothic" w:eastAsia="MS Gothic" w:hAnsi="MS Gothic" w:cs="MS Gothic"/>
                                  <w:sz w:val="20"/>
                                  <w:szCs w:val="20"/>
                                  <w:lang w:eastAsia="ru-RU"/>
                                </w:rPr>
                                <w:t>）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, а в крупных городах Вы легко сможете найти круглосуточные магазины.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3E4C1718" wp14:editId="081ED32F">
                              <wp:extent cx="6096000" cy="9525"/>
                              <wp:effectExtent l="0" t="0" r="0" b="9525"/>
                              <wp:docPr id="16" name="Рисунок 16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13" w:name="faq14"/>
                        <w:bookmarkEnd w:id="13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14.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 xml:space="preserve">Торговые </w:t>
                        </w:r>
                        <w:proofErr w:type="spellStart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автомоты</w:t>
                        </w:r>
                        <w:proofErr w:type="spellEnd"/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 Японии огромное количество торговых автоматов, в которых легко можно купить прохладительные напитки, минеральную воду, а в некоторых и алкогольные напитки (такие автоматы обычно работают до 11 часов вечера).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219865ED" wp14:editId="6E8B033F">
                              <wp:extent cx="6096000" cy="9525"/>
                              <wp:effectExtent l="0" t="0" r="0" b="9525"/>
                              <wp:docPr id="17" name="Рисунок 17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14" w:name="faq15"/>
                        <w:bookmarkEnd w:id="14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15.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Курение в общественных местах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 большинстве поездов дальнего следования и ресторанах оборудованы места для курения. Номера во многих гостиницах также разделяются на комнаты для курящих и некурящих постояльцев, этот вопрос необходимо уточнять на стадии бронирования отеля. Курение в местах, где оно запрещено, будь то гостиничный номер или улица города, может стать причиной административного наказания и денежного штрафа,- просим Вас максимально серьезно отнестись к этому вопросу. Многие курильщики в Японии также носят при себе специальные карманные пепельницы, которые Вы можете купить в любом киоске или круглосуточном магазине.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66087308" wp14:editId="6D31F084">
                              <wp:extent cx="6096000" cy="9525"/>
                              <wp:effectExtent l="0" t="0" r="0" b="9525"/>
                              <wp:docPr id="18" name="Рисунок 18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15" w:name="faq16"/>
                        <w:bookmarkEnd w:id="15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16.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Язык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Японский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 xml:space="preserve"> (смешанная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иероглифическо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  <w:lang w:eastAsia="ru-RU"/>
                                </w:rPr>
                                <w:t>-буквенная письменность). Возможность общения на английском языке, как правило, ограничена, а вероятность встретить японца, владеющего русским языком, чрезвычайно мала.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2FE4E666" wp14:editId="7B67A700">
                              <wp:extent cx="6096000" cy="9525"/>
                              <wp:effectExtent l="0" t="0" r="0" b="9525"/>
                              <wp:docPr id="19" name="Рисунок 19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16" w:name="faq17"/>
                        <w:bookmarkEnd w:id="16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17.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Разница во времени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 Москвой +6 часов.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С Владивостоком -1 часа.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С Хабаровском -1 часа.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С Киевом +7 часов.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527EA3EF" wp14:editId="5F63E841">
                              <wp:extent cx="6096000" cy="9525"/>
                              <wp:effectExtent l="0" t="0" r="0" b="9525"/>
                              <wp:docPr id="20" name="Рисунок 20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5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17" w:name="faq18"/>
                        <w:bookmarkEnd w:id="17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18.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Приветствие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Традиционно в форме поклонов. Приветствие в виде молитвенного соединения ладоней рук, как во многих странах Юго-Восточной Азии, не принято,- этот жест в Японии обычно можно наблюдать до и после принятия пищи в знак благодарности и почтения, а также во время проведения религиозных обрядов.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16D1FD0D" wp14:editId="10E5A3BB">
                              <wp:extent cx="6096000" cy="9525"/>
                              <wp:effectExtent l="0" t="0" r="0" b="9525"/>
                              <wp:docPr id="21" name="Рисунок 21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6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18" w:name="faq19"/>
                        <w:bookmarkEnd w:id="18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19.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Мусор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 Японии уделяется большое внимание охране окружающей среды и проблеме утилизации мусора. На железнодорожных станциях, рядом с магазинами и торговыми автоматами обязательно есть урны, причем здесь принято разделять мусор (алюминиевые банки; бутылки; пластик и другие материалы, годные для переработки; мусор, подлежащий сжиганию) и выбрасывать его в легко распознаваемые емкости, строго определенные для данной группы отходов.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 w:rsidT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54C705C3" wp14:editId="7234F8F5">
                              <wp:extent cx="6096000" cy="9525"/>
                              <wp:effectExtent l="0" t="0" r="0" b="9525"/>
                              <wp:docPr id="22" name="Рисунок 22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7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19" w:name="faq20"/>
                        <w:bookmarkEnd w:id="19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lastRenderedPageBreak/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20.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Туалеты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 Японии есть два вида туалетов,- европейского и японского типа (последний встречается реже). Туалетная бумага выбрасывается непосредственно в унитаз и быстро растворяется в воде.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В гостиницах, магазинах и на железнодорожных станциях в больших городах, как правило, Вы легко сможете найти бесплатные туалеты, которые поддерживаются в чистоте и порядке (в сельской местности их значительно меньше). При переездах по скоростным дорогам для пассажиров рейсовых автобусов, как </w:t>
                              </w:r>
                              <w:proofErr w:type="gram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правило</w:t>
                              </w:r>
                              <w:proofErr w:type="gram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раз в два часа, предусмотрены остановки в зонах отдыха.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  <w:br/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753FB727" wp14:editId="28623F97">
                              <wp:extent cx="6096000" cy="9525"/>
                              <wp:effectExtent l="0" t="0" r="0" b="9525"/>
                              <wp:docPr id="23" name="Рисунок 23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8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20" w:name="faq21"/>
                        <w:bookmarkEnd w:id="20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21.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Общественная гигиена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Общественной гигиене в Японии уделяется самое пристальное внимание, а санитарные стандарты японских гостиниц и ресторанов находятся на очень высоком уровне. Здесь можно пить воду из-под крана, кроме того в каждом номере в японских гостиницах есть принадлежности для кипячения воды. В Японии не зафиксировано локальных заразных заболеваний, но каждый год в зимний период отмечается всплеск ОРЗ, к чему туристы, посещающие Японию зимой, должны быть готовы.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5C2E5766" wp14:editId="78DBD232">
                              <wp:extent cx="6096000" cy="9525"/>
                              <wp:effectExtent l="0" t="0" r="0" b="9525"/>
                              <wp:docPr id="24" name="Рисунок 24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9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21" w:name="faq22"/>
                        <w:bookmarkEnd w:id="21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22.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В случае болезни и травмы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Если Вы почувствовали недомогание или получили легкую травму, то посоветуйтесь с Вашим гидом и решите, надо ли Вам обращаться в больницу. Самые простые лекарства и медикаменты (лекарства от простуды и т.п.) можно купить в ближайшей аптеке, местонахождение которой Вы можете узнать у консьержа гостиницы. 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В случае же, если болезнь и травма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серъезны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, необходимо сразу же в сопровождении гида обратиться в ближайшую больницу. Если по программе Вашего пребывания не предусмотрены услуги гида, Вам нужно связаться с ответственным менеджером нашей компании.</w:t>
                              </w: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 xml:space="preserve">Медицинское страхование в Японии не </w:t>
                              </w:r>
                              <w:proofErr w:type="spellStart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распостраняется</w:t>
                              </w:r>
                              <w:proofErr w:type="spellEnd"/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 xml:space="preserve"> на иностранных туристов, и расходы на лечение и лекарства будут очень высоки. Поэтому мы настоятельно советуем Вам перед поездкой приобрести туристическую медицинскую страховку, которая в дальнейшем частично или полностью покроет Ваши медицинские расходы на территории Японии.</w:t>
                              </w:r>
                            </w:p>
                          </w:tc>
                        </w:tr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vanish/>
                            <w:sz w:val="24"/>
                            <w:szCs w:val="24"/>
                            <w:lang w:eastAsia="ru-RU"/>
                          </w:rPr>
                        </w:pPr>
                      </w:p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780"/>
                        </w:tblGrid>
                        <w:tr w:rsidR="00374036" w:rsidRPr="00374036">
                          <w:trPr>
                            <w:tblCellSpacing w:w="0" w:type="dxa"/>
                          </w:trPr>
                          <w:tc>
                            <w:tcPr>
                              <w:tcW w:w="9780" w:type="dxa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jc w:val="righ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bookmarkStart w:id="22" w:name="_GoBack"/>
                              <w:bookmarkEnd w:id="22"/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vanish/>
                      <w:sz w:val="15"/>
                      <w:szCs w:val="15"/>
                      <w:lang w:eastAsia="ru-RU"/>
                    </w:rPr>
                  </w:pPr>
                </w:p>
                <w:tbl>
                  <w:tblPr>
                    <w:tblW w:w="96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825"/>
                  </w:tblGrid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374036"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 wp14:anchorId="241BC8D1" wp14:editId="58F3CF1E">
                              <wp:extent cx="6096000" cy="9525"/>
                              <wp:effectExtent l="0" t="0" r="0" b="9525"/>
                              <wp:docPr id="25" name="Рисунок 25" descr="http://www.jic-web.co.jp/russia/images/640lin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0" descr="http://www.jic-web.co.jp/russia/images/640lin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0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374036" w:rsidRPr="00374036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23" w:name="faq23"/>
                        <w:bookmarkEnd w:id="23"/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br/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333333"/>
                            <w:sz w:val="21"/>
                            <w:szCs w:val="21"/>
                            <w:lang w:eastAsia="ru-RU"/>
                          </w:rPr>
                          <w:t>23.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3300"/>
                            <w:sz w:val="21"/>
                            <w:szCs w:val="21"/>
                            <w:lang w:eastAsia="ru-RU"/>
                          </w:rPr>
                          <w:t> </w:t>
                        </w:r>
                        <w:r w:rsidRPr="00374036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iCs/>
                            <w:color w:val="0099FF"/>
                            <w:sz w:val="18"/>
                            <w:szCs w:val="18"/>
                            <w:lang w:eastAsia="ru-RU"/>
                          </w:rPr>
                          <w:t>В случае утери загранпаспорта</w:t>
                        </w:r>
                      </w:p>
                      <w:tbl>
                        <w:tblPr>
                          <w:tblW w:w="9825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55"/>
                          <w:gridCol w:w="9570"/>
                        </w:tblGrid>
                        <w:tr w:rsidR="00374036" w:rsidRPr="00374036">
                          <w:trPr>
                            <w:tblCellSpacing w:w="15" w:type="dxa"/>
                          </w:trPr>
                          <w:tc>
                            <w:tcPr>
                              <w:tcW w:w="210" w:type="dxa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74036" w:rsidRPr="00374036" w:rsidRDefault="00374036" w:rsidP="00374036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4036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  <w:t>Вам необходимо сразу связаться с ответственным менеджером нашей компании. Мы обратимся в российское консульство и поможем Вам оформить «Свидетельство на выезд» (услуга платная), на что потребуется один рабочий день. Восстановить потерянный паспорт Вы сможете после возвращения на родину.</w:t>
                              </w:r>
                            </w:p>
                          </w:tc>
                        </w:tr>
                      </w:tbl>
                      <w:p w:rsidR="00374036" w:rsidRPr="00374036" w:rsidRDefault="00374036" w:rsidP="00374036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4036" w:rsidRPr="00374036" w:rsidRDefault="00374036" w:rsidP="00374036">
                  <w:pPr>
                    <w:spacing w:after="0" w:line="210" w:lineRule="atLeast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</w:p>
              </w:tc>
            </w:tr>
          </w:tbl>
          <w:p w:rsidR="00374036" w:rsidRPr="00374036" w:rsidRDefault="00374036" w:rsidP="0037403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AC3C24" w:rsidRDefault="00AC3C24"/>
    <w:sectPr w:rsidR="00AC3C24" w:rsidSect="003740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14"/>
    <w:rsid w:val="00374036"/>
    <w:rsid w:val="00AC3C24"/>
    <w:rsid w:val="00E3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0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0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9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ote.rbc.ru/exchanges/demo/cb.0/dail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gi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japanrailpass.net/05/en05_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2568</Words>
  <Characters>14640</Characters>
  <Application>Microsoft Office Word</Application>
  <DocSecurity>0</DocSecurity>
  <Lines>122</Lines>
  <Paragraphs>34</Paragraphs>
  <ScaleCrop>false</ScaleCrop>
  <Company/>
  <LinksUpToDate>false</LinksUpToDate>
  <CharactersWithSpaces>17174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2016-03-09T14:06:00Z</dcterms:created>
  <dcterms:modified xsi:type="dcterms:W3CDTF">2016-03-09T14:11:00Z</dcterms:modified>
</cp:coreProperties>
</file>